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2000" w14:textId="65276CAB" w:rsidR="00E545AE" w:rsidRDefault="003C6767">
      <w:pPr>
        <w:tabs>
          <w:tab w:val="left" w:pos="3510"/>
        </w:tabs>
        <w:jc w:val="center"/>
        <w:rPr>
          <w:rFonts w:ascii="Century Gothic" w:eastAsia="Century Gothic" w:hAnsi="Century Gothic" w:cs="Century Gothic"/>
          <w:b/>
          <w:color w:val="1F497D"/>
          <w:sz w:val="48"/>
          <w:szCs w:val="48"/>
        </w:rPr>
      </w:pPr>
      <w:r>
        <w:rPr>
          <w:rFonts w:ascii="Century Gothic" w:eastAsia="Century Gothic" w:hAnsi="Century Gothic" w:cs="Century Gothic"/>
          <w:b/>
          <w:color w:val="1F497D"/>
          <w:sz w:val="48"/>
          <w:szCs w:val="48"/>
        </w:rPr>
        <w:t xml:space="preserve"> PAYMENTS UNIVERSITY AGENDA - Day 1</w:t>
      </w:r>
    </w:p>
    <w:p w14:paraId="3480B86F" w14:textId="77777777" w:rsidR="003C6767" w:rsidRDefault="003C6767">
      <w:pPr>
        <w:tabs>
          <w:tab w:val="left" w:pos="3510"/>
        </w:tabs>
        <w:jc w:val="center"/>
        <w:rPr>
          <w:rFonts w:ascii="Century Gothic" w:eastAsia="Century Gothic" w:hAnsi="Century Gothic" w:cs="Century Gothic"/>
          <w:sz w:val="48"/>
          <w:szCs w:val="48"/>
        </w:rPr>
      </w:pPr>
    </w:p>
    <w:tbl>
      <w:tblPr>
        <w:tblStyle w:val="a"/>
        <w:tblW w:w="15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6480"/>
        <w:gridCol w:w="7190"/>
      </w:tblGrid>
      <w:tr w:rsidR="00E545AE" w14:paraId="27ABC943" w14:textId="77777777">
        <w:trPr>
          <w:trHeight w:val="377"/>
          <w:jc w:val="center"/>
        </w:trPr>
        <w:tc>
          <w:tcPr>
            <w:tcW w:w="1525" w:type="dxa"/>
            <w:shd w:val="clear" w:color="auto" w:fill="auto"/>
            <w:vAlign w:val="center"/>
          </w:tcPr>
          <w:p w14:paraId="6B508D51"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Oct. 27, 2021</w:t>
            </w:r>
          </w:p>
        </w:tc>
        <w:tc>
          <w:tcPr>
            <w:tcW w:w="6480" w:type="dxa"/>
            <w:shd w:val="clear" w:color="auto" w:fill="FFC000"/>
            <w:vAlign w:val="center"/>
          </w:tcPr>
          <w:p w14:paraId="0C4A5D28" w14:textId="77777777" w:rsidR="00E545AE" w:rsidRDefault="003C6767">
            <w:pPr>
              <w:jc w:val="center"/>
              <w:rPr>
                <w:rFonts w:ascii="Century Gothic" w:eastAsia="Century Gothic" w:hAnsi="Century Gothic" w:cs="Century Gothic"/>
                <w:b/>
                <w:i/>
              </w:rPr>
            </w:pPr>
            <w:r>
              <w:rPr>
                <w:rFonts w:ascii="Century Gothic" w:eastAsia="Century Gothic" w:hAnsi="Century Gothic" w:cs="Century Gothic"/>
                <w:b/>
                <w:i/>
              </w:rPr>
              <w:t>Core Concepts</w:t>
            </w:r>
          </w:p>
        </w:tc>
        <w:tc>
          <w:tcPr>
            <w:tcW w:w="7190" w:type="dxa"/>
            <w:shd w:val="clear" w:color="auto" w:fill="8DB3E2"/>
            <w:vAlign w:val="center"/>
          </w:tcPr>
          <w:p w14:paraId="1BE47D68" w14:textId="77777777" w:rsidR="00E545AE" w:rsidRDefault="003C6767">
            <w:pPr>
              <w:jc w:val="center"/>
              <w:rPr>
                <w:rFonts w:ascii="Century Gothic" w:eastAsia="Century Gothic" w:hAnsi="Century Gothic" w:cs="Century Gothic"/>
                <w:b/>
                <w:i/>
              </w:rPr>
            </w:pPr>
            <w:r>
              <w:rPr>
                <w:rFonts w:ascii="Century Gothic" w:eastAsia="Century Gothic" w:hAnsi="Century Gothic" w:cs="Century Gothic"/>
                <w:b/>
                <w:i/>
              </w:rPr>
              <w:t>Payments Now</w:t>
            </w:r>
          </w:p>
        </w:tc>
      </w:tr>
      <w:tr w:rsidR="00E545AE" w14:paraId="38B57524" w14:textId="77777777">
        <w:trPr>
          <w:trHeight w:val="248"/>
          <w:jc w:val="center"/>
        </w:trPr>
        <w:tc>
          <w:tcPr>
            <w:tcW w:w="1525" w:type="dxa"/>
          </w:tcPr>
          <w:p w14:paraId="0454D7F3" w14:textId="77777777" w:rsidR="00E545AE" w:rsidRDefault="003C6767">
            <w:pPr>
              <w:ind w:right="-108"/>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9:00-9:15*</w:t>
            </w:r>
          </w:p>
        </w:tc>
        <w:tc>
          <w:tcPr>
            <w:tcW w:w="13670" w:type="dxa"/>
            <w:gridSpan w:val="2"/>
          </w:tcPr>
          <w:p w14:paraId="45ED3921" w14:textId="77777777" w:rsidR="00E545AE" w:rsidRDefault="003C6767">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Welcome to Payments University-Introduction and Housekeeping          </w:t>
            </w:r>
          </w:p>
        </w:tc>
      </w:tr>
      <w:tr w:rsidR="00E545AE" w14:paraId="4DD48A36" w14:textId="77777777">
        <w:trPr>
          <w:trHeight w:val="359"/>
          <w:jc w:val="center"/>
        </w:trPr>
        <w:tc>
          <w:tcPr>
            <w:tcW w:w="1525" w:type="dxa"/>
          </w:tcPr>
          <w:p w14:paraId="245BAADD" w14:textId="77777777" w:rsidR="00E545AE" w:rsidRDefault="003C6767">
            <w:pPr>
              <w:ind w:right="-108"/>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9:15—10:30</w:t>
            </w:r>
          </w:p>
        </w:tc>
        <w:tc>
          <w:tcPr>
            <w:tcW w:w="13670" w:type="dxa"/>
            <w:gridSpan w:val="2"/>
          </w:tcPr>
          <w:p w14:paraId="6BB6B062" w14:textId="77777777" w:rsidR="00E545AE" w:rsidRDefault="003C6767">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Industry Update:  Impact of the new Nacha Rules</w:t>
            </w:r>
          </w:p>
          <w:p w14:paraId="5A99801C" w14:textId="77777777" w:rsidR="00E545AE" w:rsidRDefault="003C6767">
            <w:pPr>
              <w:pBdr>
                <w:top w:val="nil"/>
                <w:left w:val="nil"/>
                <w:bottom w:val="nil"/>
                <w:right w:val="nil"/>
                <w:between w:val="nil"/>
              </w:pBdr>
              <w:rPr>
                <w:rFonts w:ascii="Century Gothic" w:eastAsia="Century Gothic" w:hAnsi="Century Gothic" w:cs="Century Gothic"/>
                <w:b/>
                <w:color w:val="000000"/>
                <w:sz w:val="18"/>
                <w:szCs w:val="18"/>
              </w:rPr>
            </w:pPr>
            <w:r>
              <w:rPr>
                <w:rFonts w:ascii="Century Gothic" w:eastAsia="Century Gothic" w:hAnsi="Century Gothic" w:cs="Century Gothic"/>
                <w:color w:val="000000"/>
                <w:sz w:val="20"/>
                <w:szCs w:val="20"/>
              </w:rPr>
              <w:t>T</w:t>
            </w:r>
            <w:r>
              <w:rPr>
                <w:rFonts w:ascii="Century Gothic" w:eastAsia="Century Gothic" w:hAnsi="Century Gothic" w:cs="Century Gothic"/>
                <w:color w:val="000000"/>
                <w:sz w:val="18"/>
                <w:szCs w:val="18"/>
              </w:rPr>
              <w:t>his general session will help you navigate all the changes that are taking place around the Payments Ecosystem.  We will spotlight the upcoming &amp; proposed changes to the payments industry related to rules, regulations, &amp; requirements.</w:t>
            </w:r>
          </w:p>
        </w:tc>
      </w:tr>
      <w:tr w:rsidR="00E545AE" w14:paraId="2407CADF" w14:textId="77777777">
        <w:trPr>
          <w:trHeight w:val="153"/>
          <w:jc w:val="center"/>
        </w:trPr>
        <w:tc>
          <w:tcPr>
            <w:tcW w:w="1525" w:type="dxa"/>
          </w:tcPr>
          <w:p w14:paraId="6DC723DD"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10:30-10:45</w:t>
            </w:r>
          </w:p>
        </w:tc>
        <w:tc>
          <w:tcPr>
            <w:tcW w:w="13670" w:type="dxa"/>
            <w:gridSpan w:val="2"/>
          </w:tcPr>
          <w:p w14:paraId="0BB7C4DB"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20"/>
                <w:szCs w:val="20"/>
              </w:rPr>
              <w:t>Break</w:t>
            </w:r>
          </w:p>
        </w:tc>
      </w:tr>
      <w:tr w:rsidR="00E545AE" w14:paraId="31E30EE3" w14:textId="77777777">
        <w:trPr>
          <w:trHeight w:val="350"/>
          <w:jc w:val="center"/>
        </w:trPr>
        <w:tc>
          <w:tcPr>
            <w:tcW w:w="1525" w:type="dxa"/>
          </w:tcPr>
          <w:p w14:paraId="59FE8129"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10:45-12:00</w:t>
            </w:r>
          </w:p>
        </w:tc>
        <w:tc>
          <w:tcPr>
            <w:tcW w:w="6480" w:type="dxa"/>
            <w:tcBorders>
              <w:right w:val="single" w:sz="4" w:space="0" w:color="000000"/>
            </w:tcBorders>
          </w:tcPr>
          <w:p w14:paraId="13ADEBEC"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20"/>
                <w:szCs w:val="20"/>
              </w:rPr>
              <w:t>Faster Payments Basics</w:t>
            </w:r>
          </w:p>
          <w:p w14:paraId="1240710A" w14:textId="77777777" w:rsidR="00E545AE" w:rsidRDefault="003C6767">
            <w:pPr>
              <w:rPr>
                <w:rFonts w:ascii="Century Gothic" w:eastAsia="Century Gothic" w:hAnsi="Century Gothic" w:cs="Century Gothic"/>
                <w:b/>
                <w:sz w:val="18"/>
                <w:szCs w:val="18"/>
              </w:rPr>
            </w:pPr>
            <w:r>
              <w:rPr>
                <w:rFonts w:ascii="Century Gothic" w:eastAsia="Century Gothic" w:hAnsi="Century Gothic" w:cs="Century Gothic"/>
                <w:color w:val="000000"/>
                <w:sz w:val="18"/>
                <w:szCs w:val="18"/>
              </w:rPr>
              <w:t>Faster Payments are coming!  We will discuss the basics of the current faster payments from The Clearing House, The Federal Reserve, and more.  It is hard to keep up with all the changes, and what you s</w:t>
            </w:r>
            <w:r>
              <w:rPr>
                <w:rFonts w:ascii="Century Gothic" w:eastAsia="Century Gothic" w:hAnsi="Century Gothic" w:cs="Century Gothic"/>
                <w:color w:val="000000"/>
                <w:sz w:val="18"/>
                <w:szCs w:val="18"/>
              </w:rPr>
              <w:t>hould know to keep your Faster Payments strategy current</w:t>
            </w:r>
            <w:proofErr w:type="gramStart"/>
            <w:r>
              <w:rPr>
                <w:rFonts w:ascii="Century Gothic" w:eastAsia="Century Gothic" w:hAnsi="Century Gothic" w:cs="Century Gothic"/>
                <w:color w:val="000000"/>
                <w:sz w:val="18"/>
                <w:szCs w:val="18"/>
              </w:rPr>
              <w:t xml:space="preserve">. </w:t>
            </w:r>
            <w:proofErr w:type="gramEnd"/>
            <w:r>
              <w:rPr>
                <w:rFonts w:ascii="Century Gothic" w:eastAsia="Century Gothic" w:hAnsi="Century Gothic" w:cs="Century Gothic"/>
                <w:color w:val="000000"/>
                <w:sz w:val="18"/>
                <w:szCs w:val="18"/>
              </w:rPr>
              <w:t xml:space="preserve">This course is designed to help get you started laying the groundwork to </w:t>
            </w:r>
            <w:r>
              <w:rPr>
                <w:rFonts w:ascii="Century Gothic" w:eastAsia="Century Gothic" w:hAnsi="Century Gothic" w:cs="Century Gothic"/>
                <w:sz w:val="18"/>
                <w:szCs w:val="18"/>
              </w:rPr>
              <w:t>understand</w:t>
            </w:r>
            <w:r>
              <w:rPr>
                <w:rFonts w:ascii="Century Gothic" w:eastAsia="Century Gothic" w:hAnsi="Century Gothic" w:cs="Century Gothic"/>
                <w:color w:val="000000"/>
                <w:sz w:val="18"/>
                <w:szCs w:val="18"/>
              </w:rPr>
              <w:t xml:space="preserve"> the Faster Payments landscape. </w:t>
            </w:r>
            <w:r>
              <w:rPr>
                <w:rFonts w:ascii="Century Gothic" w:eastAsia="Century Gothic" w:hAnsi="Century Gothic" w:cs="Century Gothic"/>
                <w:sz w:val="18"/>
                <w:szCs w:val="18"/>
              </w:rPr>
              <w:t> </w:t>
            </w:r>
          </w:p>
        </w:tc>
        <w:tc>
          <w:tcPr>
            <w:tcW w:w="7190" w:type="dxa"/>
            <w:tcBorders>
              <w:right w:val="single" w:sz="4" w:space="0" w:color="000000"/>
            </w:tcBorders>
          </w:tcPr>
          <w:p w14:paraId="4D3D37DE"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20"/>
                <w:szCs w:val="20"/>
              </w:rPr>
              <w:t>Case Studies:  Meaningful Modernization</w:t>
            </w:r>
          </w:p>
          <w:p w14:paraId="40951212" w14:textId="77777777" w:rsidR="00E545AE" w:rsidRDefault="003C6767">
            <w:pPr>
              <w:rPr>
                <w:rFonts w:ascii="Century Gothic" w:eastAsia="Century Gothic" w:hAnsi="Century Gothic" w:cs="Century Gothic"/>
                <w:b/>
                <w:sz w:val="18"/>
                <w:szCs w:val="18"/>
              </w:rPr>
            </w:pPr>
            <w:r>
              <w:rPr>
                <w:rFonts w:ascii="Century Gothic" w:eastAsia="Century Gothic" w:hAnsi="Century Gothic" w:cs="Century Gothic"/>
                <w:sz w:val="18"/>
                <w:szCs w:val="18"/>
              </w:rPr>
              <w:t>Meaningful Modernization rules go into ef</w:t>
            </w:r>
            <w:r>
              <w:rPr>
                <w:rFonts w:ascii="Century Gothic" w:eastAsia="Century Gothic" w:hAnsi="Century Gothic" w:cs="Century Gothic"/>
                <w:sz w:val="18"/>
                <w:szCs w:val="18"/>
              </w:rPr>
              <w:t>fect for the ACH network on September 17, 2021.  Not only will this session cover what these rule changes include and how they will impact the ACH network and your institution, but also what are the use cases that you need to consider embracing the upcomin</w:t>
            </w:r>
            <w:r>
              <w:rPr>
                <w:rFonts w:ascii="Century Gothic" w:eastAsia="Century Gothic" w:hAnsi="Century Gothic" w:cs="Century Gothic"/>
                <w:sz w:val="18"/>
                <w:szCs w:val="18"/>
              </w:rPr>
              <w:t>g standing authorization, oral authorizations and more.</w:t>
            </w:r>
          </w:p>
        </w:tc>
      </w:tr>
      <w:tr w:rsidR="00E545AE" w14:paraId="6D3C1F4A" w14:textId="77777777">
        <w:trPr>
          <w:trHeight w:val="177"/>
          <w:jc w:val="center"/>
        </w:trPr>
        <w:tc>
          <w:tcPr>
            <w:tcW w:w="1525" w:type="dxa"/>
          </w:tcPr>
          <w:p w14:paraId="6EBEE5D7"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12:00-12:45</w:t>
            </w:r>
          </w:p>
        </w:tc>
        <w:tc>
          <w:tcPr>
            <w:tcW w:w="13670" w:type="dxa"/>
            <w:gridSpan w:val="2"/>
          </w:tcPr>
          <w:p w14:paraId="2C845EF8" w14:textId="77777777" w:rsidR="00E545AE" w:rsidRDefault="003C6767">
            <w:pPr>
              <w:ind w:right="24"/>
              <w:rPr>
                <w:rFonts w:ascii="Century Gothic" w:eastAsia="Century Gothic" w:hAnsi="Century Gothic" w:cs="Century Gothic"/>
                <w:b/>
                <w:sz w:val="20"/>
                <w:szCs w:val="20"/>
              </w:rPr>
            </w:pPr>
            <w:r>
              <w:rPr>
                <w:rFonts w:ascii="Century Gothic" w:eastAsia="Century Gothic" w:hAnsi="Century Gothic" w:cs="Century Gothic"/>
                <w:b/>
                <w:sz w:val="20"/>
                <w:szCs w:val="20"/>
              </w:rPr>
              <w:t>Lunch</w:t>
            </w:r>
          </w:p>
        </w:tc>
      </w:tr>
      <w:tr w:rsidR="00E545AE" w14:paraId="306DBAA7" w14:textId="77777777">
        <w:trPr>
          <w:trHeight w:val="773"/>
          <w:jc w:val="center"/>
        </w:trPr>
        <w:tc>
          <w:tcPr>
            <w:tcW w:w="1525" w:type="dxa"/>
          </w:tcPr>
          <w:p w14:paraId="368959DC"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12:45-2:00</w:t>
            </w:r>
          </w:p>
        </w:tc>
        <w:tc>
          <w:tcPr>
            <w:tcW w:w="6480" w:type="dxa"/>
          </w:tcPr>
          <w:p w14:paraId="4E49300D"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20"/>
                <w:szCs w:val="20"/>
              </w:rPr>
              <w:t>ACH Basics</w:t>
            </w:r>
          </w:p>
          <w:p w14:paraId="68C54879" w14:textId="77777777" w:rsidR="00E545AE" w:rsidRDefault="003C6767">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This ACH basics course is designed to help get you started laying the groundwork and give you the building blocks to understand and utilize the ACH network.  Join us as we look back into the history of the network, examine the legal framework of those who </w:t>
            </w:r>
            <w:r>
              <w:rPr>
                <w:rFonts w:ascii="Century Gothic" w:eastAsia="Century Gothic" w:hAnsi="Century Gothic" w:cs="Century Gothic"/>
                <w:sz w:val="18"/>
                <w:szCs w:val="18"/>
              </w:rPr>
              <w:t>govern the rules and guidelines, explore, and define common terminology, and take an in-depth look at core ACH fundamentals.</w:t>
            </w:r>
          </w:p>
        </w:tc>
        <w:tc>
          <w:tcPr>
            <w:tcW w:w="7190" w:type="dxa"/>
          </w:tcPr>
          <w:p w14:paraId="737A3D6B"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20"/>
                <w:szCs w:val="20"/>
              </w:rPr>
              <w:t>Case Studies:  Risk Advanced</w:t>
            </w:r>
          </w:p>
          <w:p w14:paraId="33932E8E" w14:textId="77777777" w:rsidR="00E545AE" w:rsidRDefault="003C6767">
            <w:pPr>
              <w:rPr>
                <w:rFonts w:ascii="Century Gothic" w:eastAsia="Century Gothic" w:hAnsi="Century Gothic" w:cs="Century Gothic"/>
                <w:sz w:val="18"/>
                <w:szCs w:val="18"/>
              </w:rPr>
            </w:pPr>
            <w:r>
              <w:rPr>
                <w:rFonts w:ascii="Century Gothic" w:eastAsia="Century Gothic" w:hAnsi="Century Gothic" w:cs="Century Gothic"/>
                <w:sz w:val="18"/>
                <w:szCs w:val="18"/>
              </w:rPr>
              <w:t>We all encounter challenging situations related to payment transactions during our day-to-day operations</w:t>
            </w:r>
            <w:proofErr w:type="gramStart"/>
            <w:r>
              <w:rPr>
                <w:rFonts w:ascii="Century Gothic" w:eastAsia="Century Gothic" w:hAnsi="Century Gothic" w:cs="Century Gothic"/>
                <w:sz w:val="18"/>
                <w:szCs w:val="18"/>
              </w:rPr>
              <w:t xml:space="preserve">. </w:t>
            </w:r>
            <w:proofErr w:type="gramEnd"/>
            <w:r>
              <w:rPr>
                <w:rFonts w:ascii="Century Gothic" w:eastAsia="Century Gothic" w:hAnsi="Century Gothic" w:cs="Century Gothic"/>
                <w:sz w:val="18"/>
                <w:szCs w:val="18"/>
              </w:rPr>
              <w:t>Join us for risk case studies that address the issues that your management, your department, and call centers deal with on a regular basis</w:t>
            </w:r>
            <w:proofErr w:type="gramStart"/>
            <w:r>
              <w:rPr>
                <w:rFonts w:ascii="Century Gothic" w:eastAsia="Century Gothic" w:hAnsi="Century Gothic" w:cs="Century Gothic"/>
                <w:sz w:val="18"/>
                <w:szCs w:val="18"/>
              </w:rPr>
              <w:t xml:space="preserve">. </w:t>
            </w:r>
            <w:proofErr w:type="gramEnd"/>
            <w:r>
              <w:rPr>
                <w:rFonts w:ascii="Century Gothic" w:eastAsia="Century Gothic" w:hAnsi="Century Gothic" w:cs="Century Gothic"/>
                <w:sz w:val="18"/>
                <w:szCs w:val="18"/>
              </w:rPr>
              <w:t>In this in</w:t>
            </w:r>
            <w:r>
              <w:rPr>
                <w:rFonts w:ascii="Century Gothic" w:eastAsia="Century Gothic" w:hAnsi="Century Gothic" w:cs="Century Gothic"/>
                <w:sz w:val="18"/>
                <w:szCs w:val="18"/>
              </w:rPr>
              <w:t>teractive session, you will be given scenarios to work through regarding risk and managing that risk to an acceptable level.  A cannot miss session for all experienced Risk Professionals!</w:t>
            </w:r>
          </w:p>
        </w:tc>
      </w:tr>
      <w:tr w:rsidR="00E545AE" w14:paraId="50FE4AF1" w14:textId="77777777">
        <w:trPr>
          <w:trHeight w:val="308"/>
          <w:jc w:val="center"/>
        </w:trPr>
        <w:tc>
          <w:tcPr>
            <w:tcW w:w="1525" w:type="dxa"/>
          </w:tcPr>
          <w:p w14:paraId="7C9E73ED"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2:00-2:15</w:t>
            </w:r>
          </w:p>
        </w:tc>
        <w:tc>
          <w:tcPr>
            <w:tcW w:w="13670" w:type="dxa"/>
            <w:gridSpan w:val="2"/>
          </w:tcPr>
          <w:p w14:paraId="65D25470" w14:textId="77777777" w:rsidR="00E545AE" w:rsidRDefault="003C6767">
            <w:pPr>
              <w:rPr>
                <w:rFonts w:ascii="Century Gothic" w:eastAsia="Century Gothic" w:hAnsi="Century Gothic" w:cs="Century Gothic"/>
                <w:b/>
                <w:sz w:val="18"/>
                <w:szCs w:val="18"/>
              </w:rPr>
            </w:pPr>
            <w:r>
              <w:rPr>
                <w:rFonts w:ascii="Century Gothic" w:eastAsia="Century Gothic" w:hAnsi="Century Gothic" w:cs="Century Gothic"/>
                <w:b/>
                <w:sz w:val="20"/>
                <w:szCs w:val="20"/>
              </w:rPr>
              <w:t>Break</w:t>
            </w:r>
          </w:p>
        </w:tc>
      </w:tr>
      <w:tr w:rsidR="00E545AE" w14:paraId="557A467F" w14:textId="77777777">
        <w:trPr>
          <w:trHeight w:val="773"/>
          <w:jc w:val="center"/>
        </w:trPr>
        <w:tc>
          <w:tcPr>
            <w:tcW w:w="1525" w:type="dxa"/>
          </w:tcPr>
          <w:p w14:paraId="468DDBDD"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2:15-3:30</w:t>
            </w:r>
          </w:p>
        </w:tc>
        <w:tc>
          <w:tcPr>
            <w:tcW w:w="6480" w:type="dxa"/>
          </w:tcPr>
          <w:p w14:paraId="4B387EBB"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20"/>
                <w:szCs w:val="20"/>
              </w:rPr>
              <w:t>Check Basics</w:t>
            </w:r>
          </w:p>
          <w:p w14:paraId="5162B6C8" w14:textId="77777777" w:rsidR="00E545AE" w:rsidRDefault="003C6767">
            <w:pPr>
              <w:rPr>
                <w:rFonts w:ascii="Century Gothic" w:eastAsia="Century Gothic" w:hAnsi="Century Gothic" w:cs="Century Gothic"/>
                <w:b/>
                <w:sz w:val="18"/>
                <w:szCs w:val="18"/>
              </w:rPr>
            </w:pPr>
            <w:r>
              <w:rPr>
                <w:rFonts w:ascii="Century Gothic" w:eastAsia="Century Gothic" w:hAnsi="Century Gothic" w:cs="Century Gothic"/>
                <w:sz w:val="18"/>
                <w:szCs w:val="18"/>
              </w:rPr>
              <w:t>Do you know the difference between an ECI and an Electronic Check</w:t>
            </w:r>
            <w:proofErr w:type="gramStart"/>
            <w:r>
              <w:rPr>
                <w:rFonts w:ascii="Century Gothic" w:eastAsia="Century Gothic" w:hAnsi="Century Gothic" w:cs="Century Gothic"/>
                <w:sz w:val="18"/>
                <w:szCs w:val="18"/>
              </w:rPr>
              <w:t xml:space="preserve">? </w:t>
            </w:r>
            <w:proofErr w:type="gramEnd"/>
            <w:r>
              <w:rPr>
                <w:rFonts w:ascii="Century Gothic" w:eastAsia="Century Gothic" w:hAnsi="Century Gothic" w:cs="Century Gothic"/>
                <w:sz w:val="18"/>
                <w:szCs w:val="18"/>
              </w:rPr>
              <w:t>What about returns vs. adjustments?  Or maybe you just want to know about the newest RDC indemnification rules impacting image and paper banks?  Join us for a deeper discussion on these abn</w:t>
            </w:r>
            <w:r>
              <w:rPr>
                <w:rFonts w:ascii="Century Gothic" w:eastAsia="Century Gothic" w:hAnsi="Century Gothic" w:cs="Century Gothic"/>
                <w:sz w:val="18"/>
                <w:szCs w:val="18"/>
              </w:rPr>
              <w:t xml:space="preserve">ormal check issues that trip you up during normal day-to-day business! </w:t>
            </w:r>
            <w:r>
              <w:rPr>
                <w:rFonts w:ascii="Century Gothic" w:eastAsia="Century Gothic" w:hAnsi="Century Gothic" w:cs="Century Gothic"/>
                <w:sz w:val="20"/>
                <w:szCs w:val="20"/>
              </w:rPr>
              <w:t xml:space="preserve"> </w:t>
            </w:r>
          </w:p>
        </w:tc>
        <w:tc>
          <w:tcPr>
            <w:tcW w:w="7190" w:type="dxa"/>
          </w:tcPr>
          <w:p w14:paraId="530AF13E"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20"/>
                <w:szCs w:val="20"/>
              </w:rPr>
              <w:t>Case Studies:  CSI- Check Systems Investigations</w:t>
            </w:r>
          </w:p>
          <w:p w14:paraId="65D5C883" w14:textId="77777777" w:rsidR="00E545AE" w:rsidRDefault="003C6767">
            <w:pPr>
              <w:rPr>
                <w:rFonts w:ascii="Century Gothic" w:eastAsia="Century Gothic" w:hAnsi="Century Gothic" w:cs="Century Gothic"/>
                <w:b/>
                <w:sz w:val="16"/>
                <w:szCs w:val="16"/>
              </w:rPr>
            </w:pPr>
            <w:r>
              <w:rPr>
                <w:rFonts w:ascii="Century Gothic" w:eastAsia="Century Gothic" w:hAnsi="Century Gothic" w:cs="Century Gothic"/>
                <w:sz w:val="18"/>
                <w:szCs w:val="18"/>
              </w:rPr>
              <w:t>This session looks at the more complex questions of check.  What is eligible for image exchange</w:t>
            </w:r>
            <w:proofErr w:type="gramStart"/>
            <w:r>
              <w:rPr>
                <w:rFonts w:ascii="Century Gothic" w:eastAsia="Century Gothic" w:hAnsi="Century Gothic" w:cs="Century Gothic"/>
                <w:sz w:val="18"/>
                <w:szCs w:val="18"/>
              </w:rPr>
              <w:t xml:space="preserve">? </w:t>
            </w:r>
            <w:proofErr w:type="gramEnd"/>
            <w:r>
              <w:rPr>
                <w:rFonts w:ascii="Century Gothic" w:eastAsia="Century Gothic" w:hAnsi="Century Gothic" w:cs="Century Gothic"/>
                <w:sz w:val="18"/>
                <w:szCs w:val="18"/>
              </w:rPr>
              <w:t>Returns and adjustments?  Yes, please</w:t>
            </w:r>
            <w:r>
              <w:rPr>
                <w:rFonts w:ascii="Century Gothic" w:eastAsia="Century Gothic" w:hAnsi="Century Gothic" w:cs="Century Gothic"/>
                <w:sz w:val="18"/>
                <w:szCs w:val="18"/>
              </w:rPr>
              <w:t>!  We will talk about the timing requirement of a return; what adjustments are allowed by agreement; and the loss allocation between Bank of First Deposit and Paying Bank that is allowed under check law.</w:t>
            </w:r>
          </w:p>
        </w:tc>
      </w:tr>
      <w:tr w:rsidR="00E545AE" w14:paraId="20163632" w14:textId="77777777">
        <w:trPr>
          <w:trHeight w:val="773"/>
          <w:jc w:val="center"/>
        </w:trPr>
        <w:tc>
          <w:tcPr>
            <w:tcW w:w="1525" w:type="dxa"/>
          </w:tcPr>
          <w:p w14:paraId="4EEF481C"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3:30-4:15</w:t>
            </w:r>
          </w:p>
        </w:tc>
        <w:tc>
          <w:tcPr>
            <w:tcW w:w="13670" w:type="dxa"/>
            <w:gridSpan w:val="2"/>
          </w:tcPr>
          <w:p w14:paraId="4CAE2912" w14:textId="77777777" w:rsidR="00E545AE" w:rsidRDefault="003C6767">
            <w:pPr>
              <w:ind w:right="24"/>
              <w:rPr>
                <w:rFonts w:ascii="Century Gothic" w:eastAsia="Century Gothic" w:hAnsi="Century Gothic" w:cs="Century Gothic"/>
                <w:b/>
                <w:color w:val="4F81BD"/>
                <w:sz w:val="20"/>
                <w:szCs w:val="20"/>
              </w:rPr>
            </w:pPr>
            <w:r>
              <w:rPr>
                <w:rFonts w:ascii="Century Gothic" w:eastAsia="Century Gothic" w:hAnsi="Century Gothic" w:cs="Century Gothic"/>
                <w:b/>
                <w:color w:val="000000"/>
                <w:sz w:val="20"/>
                <w:szCs w:val="20"/>
              </w:rPr>
              <w:t>Round Robin anyone?  Join us for a paymen</w:t>
            </w:r>
            <w:r>
              <w:rPr>
                <w:rFonts w:ascii="Century Gothic" w:eastAsia="Century Gothic" w:hAnsi="Century Gothic" w:cs="Century Gothic"/>
                <w:b/>
                <w:color w:val="000000"/>
                <w:sz w:val="20"/>
                <w:szCs w:val="20"/>
              </w:rPr>
              <w:t>ts speed dating</w:t>
            </w:r>
          </w:p>
          <w:p w14:paraId="506A7BA5" w14:textId="77777777" w:rsidR="00E545AE" w:rsidRDefault="003C6767">
            <w:pPr>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Come prepared for topics that are burning a hole in your payments pocket.  We can talk about anything, within reason.  Join our fabulous speakers to chat about what you need to know.  Learn from us, learn from your peers, sharing is caring,</w:t>
            </w:r>
            <w:r>
              <w:rPr>
                <w:rFonts w:ascii="Century Gothic" w:eastAsia="Century Gothic" w:hAnsi="Century Gothic" w:cs="Century Gothic"/>
                <w:color w:val="000000"/>
                <w:sz w:val="18"/>
                <w:szCs w:val="18"/>
              </w:rPr>
              <w:t xml:space="preserve"> it reduces the burden and doubles the happiness:</w:t>
            </w:r>
            <w:r>
              <w:rPr>
                <w:rFonts w:ascii="Century Gothic" w:eastAsia="Century Gothic" w:hAnsi="Century Gothic" w:cs="Century Gothic"/>
                <w:sz w:val="26"/>
                <w:szCs w:val="26"/>
              </w:rPr>
              <w:t xml:space="preserve"> </w:t>
            </w:r>
            <w:r>
              <w:rPr>
                <w:rFonts w:ascii="Century Gothic" w:eastAsia="Century Gothic" w:hAnsi="Century Gothic" w:cs="Century Gothic"/>
                <w:color w:val="000000"/>
                <w:sz w:val="18"/>
                <w:szCs w:val="18"/>
              </w:rPr>
              <w:t>Risk management (Have you updated your policies lately… pandemic aftermath); Fractional RTN (discussion focused on how it can still be used today to help mitigate fraud &amp; losses related to counterfeit checks); SDA 3</w:t>
            </w:r>
            <w:r>
              <w:rPr>
                <w:rFonts w:ascii="Century Gothic" w:eastAsia="Century Gothic" w:hAnsi="Century Gothic" w:cs="Century Gothic"/>
                <w:color w:val="000000"/>
                <w:sz w:val="18"/>
                <w:szCs w:val="18"/>
                <w:vertAlign w:val="superscript"/>
              </w:rPr>
              <w:t>rd</w:t>
            </w:r>
            <w:r>
              <w:rPr>
                <w:rFonts w:ascii="Century Gothic" w:eastAsia="Century Gothic" w:hAnsi="Century Gothic" w:cs="Century Gothic"/>
                <w:color w:val="000000"/>
                <w:sz w:val="18"/>
                <w:szCs w:val="18"/>
              </w:rPr>
              <w:t xml:space="preserve"> window (How to advance your treasury c</w:t>
            </w:r>
            <w:r>
              <w:rPr>
                <w:rFonts w:ascii="Century Gothic" w:eastAsia="Century Gothic" w:hAnsi="Century Gothic" w:cs="Century Gothic"/>
                <w:color w:val="000000"/>
                <w:sz w:val="18"/>
                <w:szCs w:val="18"/>
              </w:rPr>
              <w:t>lients opportunities); Third-party Senders (Do you have them and best practices for managing them).  Bring your questions!</w:t>
            </w:r>
          </w:p>
        </w:tc>
      </w:tr>
    </w:tbl>
    <w:p w14:paraId="0F29DA0F" w14:textId="77777777" w:rsidR="00E545AE" w:rsidRDefault="003C6767">
      <w:pPr>
        <w:tabs>
          <w:tab w:val="left" w:pos="360"/>
          <w:tab w:val="center" w:pos="7632"/>
        </w:tabs>
        <w:rPr>
          <w:rFonts w:ascii="Century Gothic" w:eastAsia="Century Gothic" w:hAnsi="Century Gothic" w:cs="Century Gothic"/>
          <w:b/>
          <w:color w:val="1F497D"/>
          <w:sz w:val="48"/>
          <w:szCs w:val="48"/>
        </w:rPr>
      </w:pPr>
      <w:r>
        <w:rPr>
          <w:rFonts w:ascii="Century Gothic" w:eastAsia="Century Gothic" w:hAnsi="Century Gothic" w:cs="Century Gothic"/>
          <w:b/>
          <w:color w:val="1F497D"/>
          <w:sz w:val="22"/>
          <w:szCs w:val="22"/>
        </w:rPr>
        <w:t>*All times Eastern</w:t>
      </w:r>
      <w:r>
        <w:rPr>
          <w:rFonts w:ascii="Century Gothic" w:eastAsia="Century Gothic" w:hAnsi="Century Gothic" w:cs="Century Gothic"/>
          <w:b/>
          <w:color w:val="1F497D"/>
          <w:sz w:val="48"/>
          <w:szCs w:val="48"/>
        </w:rPr>
        <w:tab/>
      </w:r>
      <w:r>
        <w:rPr>
          <w:rFonts w:ascii="Century Gothic" w:eastAsia="Century Gothic" w:hAnsi="Century Gothic" w:cs="Century Gothic"/>
          <w:b/>
          <w:color w:val="1F497D"/>
          <w:sz w:val="48"/>
          <w:szCs w:val="48"/>
        </w:rPr>
        <w:tab/>
      </w:r>
    </w:p>
    <w:p w14:paraId="539F2646" w14:textId="77777777" w:rsidR="00E545AE" w:rsidRDefault="00E545AE">
      <w:pPr>
        <w:tabs>
          <w:tab w:val="left" w:pos="360"/>
          <w:tab w:val="center" w:pos="7632"/>
        </w:tabs>
        <w:rPr>
          <w:rFonts w:ascii="Century Gothic" w:eastAsia="Century Gothic" w:hAnsi="Century Gothic" w:cs="Century Gothic"/>
          <w:b/>
          <w:color w:val="1F497D"/>
          <w:sz w:val="48"/>
          <w:szCs w:val="48"/>
        </w:rPr>
      </w:pPr>
    </w:p>
    <w:p w14:paraId="7A18C79A" w14:textId="77777777" w:rsidR="003C6767" w:rsidRDefault="003C6767">
      <w:pPr>
        <w:tabs>
          <w:tab w:val="left" w:pos="360"/>
          <w:tab w:val="center" w:pos="7632"/>
        </w:tabs>
        <w:jc w:val="center"/>
        <w:rPr>
          <w:rFonts w:ascii="Century Gothic" w:eastAsia="Century Gothic" w:hAnsi="Century Gothic" w:cs="Century Gothic"/>
          <w:b/>
          <w:color w:val="1F497D"/>
          <w:sz w:val="48"/>
          <w:szCs w:val="48"/>
        </w:rPr>
      </w:pPr>
    </w:p>
    <w:p w14:paraId="70B386EF" w14:textId="77777777" w:rsidR="003C6767" w:rsidRDefault="003C6767">
      <w:pPr>
        <w:tabs>
          <w:tab w:val="left" w:pos="360"/>
          <w:tab w:val="center" w:pos="7632"/>
        </w:tabs>
        <w:jc w:val="center"/>
        <w:rPr>
          <w:rFonts w:ascii="Century Gothic" w:eastAsia="Century Gothic" w:hAnsi="Century Gothic" w:cs="Century Gothic"/>
          <w:b/>
          <w:color w:val="1F497D"/>
          <w:sz w:val="48"/>
          <w:szCs w:val="48"/>
        </w:rPr>
      </w:pPr>
    </w:p>
    <w:p w14:paraId="3B6A2499" w14:textId="77777777" w:rsidR="003C6767" w:rsidRDefault="003C6767">
      <w:pPr>
        <w:tabs>
          <w:tab w:val="left" w:pos="360"/>
          <w:tab w:val="center" w:pos="7632"/>
        </w:tabs>
        <w:jc w:val="center"/>
        <w:rPr>
          <w:rFonts w:ascii="Century Gothic" w:eastAsia="Century Gothic" w:hAnsi="Century Gothic" w:cs="Century Gothic"/>
          <w:b/>
          <w:color w:val="1F497D"/>
          <w:sz w:val="48"/>
          <w:szCs w:val="48"/>
        </w:rPr>
      </w:pPr>
    </w:p>
    <w:p w14:paraId="1B8C2772" w14:textId="720ADCD8" w:rsidR="00E545AE" w:rsidRDefault="003C6767">
      <w:pPr>
        <w:tabs>
          <w:tab w:val="left" w:pos="360"/>
          <w:tab w:val="center" w:pos="7632"/>
        </w:tabs>
        <w:jc w:val="center"/>
        <w:rPr>
          <w:rFonts w:ascii="Century Gothic" w:eastAsia="Century Gothic" w:hAnsi="Century Gothic" w:cs="Century Gothic"/>
          <w:b/>
          <w:color w:val="1F497D"/>
          <w:sz w:val="48"/>
          <w:szCs w:val="48"/>
        </w:rPr>
      </w:pPr>
      <w:r>
        <w:rPr>
          <w:rFonts w:ascii="Century Gothic" w:eastAsia="Century Gothic" w:hAnsi="Century Gothic" w:cs="Century Gothic"/>
          <w:b/>
          <w:color w:val="1F497D"/>
          <w:sz w:val="48"/>
          <w:szCs w:val="48"/>
        </w:rPr>
        <w:t>PAYMENTS UNIVERSITY AGENDA - Day 2</w:t>
      </w:r>
    </w:p>
    <w:p w14:paraId="25C72D73" w14:textId="77777777" w:rsidR="003C6767" w:rsidRDefault="003C6767">
      <w:pPr>
        <w:tabs>
          <w:tab w:val="left" w:pos="360"/>
          <w:tab w:val="center" w:pos="7632"/>
        </w:tabs>
        <w:jc w:val="center"/>
        <w:rPr>
          <w:rFonts w:ascii="Century Gothic" w:eastAsia="Century Gothic" w:hAnsi="Century Gothic" w:cs="Century Gothic"/>
          <w:color w:val="1F497D"/>
          <w:sz w:val="48"/>
          <w:szCs w:val="48"/>
        </w:rPr>
      </w:pPr>
    </w:p>
    <w:tbl>
      <w:tblPr>
        <w:tblStyle w:val="a0"/>
        <w:tblW w:w="15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6390"/>
        <w:gridCol w:w="7226"/>
      </w:tblGrid>
      <w:tr w:rsidR="00E545AE" w14:paraId="041BA47A" w14:textId="77777777">
        <w:tc>
          <w:tcPr>
            <w:tcW w:w="1615" w:type="dxa"/>
            <w:shd w:val="clear" w:color="auto" w:fill="auto"/>
            <w:vAlign w:val="center"/>
          </w:tcPr>
          <w:p w14:paraId="6AD1F5FC" w14:textId="5CD7AF6A" w:rsidR="00E545AE" w:rsidRDefault="003C6767">
            <w:pPr>
              <w:jc w:val="center"/>
              <w:rPr>
                <w:rFonts w:ascii="Century Gothic" w:eastAsia="Century Gothic" w:hAnsi="Century Gothic" w:cs="Century Gothic"/>
                <w:b/>
                <w:sz w:val="18"/>
                <w:szCs w:val="18"/>
              </w:rPr>
            </w:pPr>
            <w:r>
              <w:rPr>
                <w:rFonts w:ascii="Century Gothic" w:eastAsia="Century Gothic" w:hAnsi="Century Gothic" w:cs="Century Gothic"/>
                <w:b/>
                <w:sz w:val="20"/>
                <w:szCs w:val="20"/>
              </w:rPr>
              <w:t>Oct. 28</w:t>
            </w:r>
            <w:r>
              <w:rPr>
                <w:rFonts w:ascii="Century Gothic" w:eastAsia="Century Gothic" w:hAnsi="Century Gothic" w:cs="Century Gothic"/>
                <w:b/>
                <w:sz w:val="20"/>
                <w:szCs w:val="20"/>
              </w:rPr>
              <w:t>, 2021</w:t>
            </w:r>
          </w:p>
        </w:tc>
        <w:tc>
          <w:tcPr>
            <w:tcW w:w="6390" w:type="dxa"/>
            <w:shd w:val="clear" w:color="auto" w:fill="FFC000"/>
            <w:vAlign w:val="center"/>
          </w:tcPr>
          <w:p w14:paraId="13D6BFE2" w14:textId="77777777" w:rsidR="00E545AE" w:rsidRDefault="003C6767">
            <w:pPr>
              <w:jc w:val="center"/>
              <w:rPr>
                <w:rFonts w:ascii="Century Gothic" w:eastAsia="Century Gothic" w:hAnsi="Century Gothic" w:cs="Century Gothic"/>
                <w:b/>
                <w:i/>
              </w:rPr>
            </w:pPr>
            <w:r>
              <w:rPr>
                <w:rFonts w:ascii="Century Gothic" w:eastAsia="Century Gothic" w:hAnsi="Century Gothic" w:cs="Century Gothic"/>
                <w:b/>
                <w:i/>
              </w:rPr>
              <w:t>Core Concepts</w:t>
            </w:r>
          </w:p>
        </w:tc>
        <w:tc>
          <w:tcPr>
            <w:tcW w:w="7226" w:type="dxa"/>
            <w:shd w:val="clear" w:color="auto" w:fill="8DB3E2"/>
            <w:vAlign w:val="center"/>
          </w:tcPr>
          <w:p w14:paraId="308BF3FB" w14:textId="77777777" w:rsidR="00E545AE" w:rsidRDefault="003C6767">
            <w:pPr>
              <w:jc w:val="center"/>
              <w:rPr>
                <w:rFonts w:ascii="Century Gothic" w:eastAsia="Century Gothic" w:hAnsi="Century Gothic" w:cs="Century Gothic"/>
                <w:b/>
                <w:i/>
              </w:rPr>
            </w:pPr>
            <w:r>
              <w:rPr>
                <w:rFonts w:ascii="Century Gothic" w:eastAsia="Century Gothic" w:hAnsi="Century Gothic" w:cs="Century Gothic"/>
                <w:b/>
                <w:i/>
              </w:rPr>
              <w:t>Payments Now</w:t>
            </w:r>
          </w:p>
        </w:tc>
      </w:tr>
      <w:tr w:rsidR="00E545AE" w14:paraId="1977CC94" w14:textId="77777777">
        <w:trPr>
          <w:trHeight w:val="80"/>
        </w:trPr>
        <w:tc>
          <w:tcPr>
            <w:tcW w:w="1615" w:type="dxa"/>
          </w:tcPr>
          <w:p w14:paraId="338189F4"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9:00-9:05</w:t>
            </w:r>
          </w:p>
        </w:tc>
        <w:tc>
          <w:tcPr>
            <w:tcW w:w="13616" w:type="dxa"/>
            <w:gridSpan w:val="2"/>
          </w:tcPr>
          <w:p w14:paraId="0B9620DF" w14:textId="77777777" w:rsidR="00E545AE" w:rsidRDefault="003C6767">
            <w:pP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Welcome to Day 2 of Payments University</w:t>
            </w:r>
          </w:p>
        </w:tc>
      </w:tr>
      <w:tr w:rsidR="00E545AE" w14:paraId="3CF9471F" w14:textId="77777777">
        <w:trPr>
          <w:trHeight w:val="197"/>
        </w:trPr>
        <w:tc>
          <w:tcPr>
            <w:tcW w:w="1615" w:type="dxa"/>
          </w:tcPr>
          <w:p w14:paraId="23EFFAC5"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9:05-10:15</w:t>
            </w:r>
          </w:p>
        </w:tc>
        <w:tc>
          <w:tcPr>
            <w:tcW w:w="13616" w:type="dxa"/>
            <w:gridSpan w:val="2"/>
          </w:tcPr>
          <w:p w14:paraId="48742976" w14:textId="77777777" w:rsidR="00E545AE" w:rsidRDefault="003C6767">
            <w:pPr>
              <w:rPr>
                <w:rFonts w:ascii="Century Gothic" w:eastAsia="Century Gothic" w:hAnsi="Century Gothic" w:cs="Century Gothic"/>
                <w:color w:val="000000"/>
                <w:sz w:val="20"/>
                <w:szCs w:val="20"/>
              </w:rPr>
            </w:pPr>
            <w:r>
              <w:rPr>
                <w:rFonts w:ascii="Century Gothic" w:eastAsia="Century Gothic" w:hAnsi="Century Gothic" w:cs="Century Gothic"/>
                <w:b/>
                <w:sz w:val="20"/>
                <w:szCs w:val="20"/>
              </w:rPr>
              <w:t>What’s new?  What’s not</w:t>
            </w:r>
            <w:proofErr w:type="gramStart"/>
            <w:r>
              <w:rPr>
                <w:rFonts w:ascii="Century Gothic" w:eastAsia="Century Gothic" w:hAnsi="Century Gothic" w:cs="Century Gothic"/>
                <w:b/>
                <w:sz w:val="20"/>
                <w:szCs w:val="20"/>
              </w:rPr>
              <w:t xml:space="preserve">? </w:t>
            </w:r>
            <w:proofErr w:type="gramEnd"/>
            <w:r>
              <w:rPr>
                <w:rFonts w:ascii="Century Gothic" w:eastAsia="Century Gothic" w:hAnsi="Century Gothic" w:cs="Century Gothic"/>
                <w:b/>
                <w:sz w:val="20"/>
                <w:szCs w:val="20"/>
              </w:rPr>
              <w:t>Green Book and Government Payments explained</w:t>
            </w:r>
            <w:r>
              <w:rPr>
                <w:rFonts w:ascii="Century Gothic" w:eastAsia="Century Gothic" w:hAnsi="Century Gothic" w:cs="Century Gothic"/>
                <w:b/>
                <w:i/>
                <w:sz w:val="20"/>
                <w:szCs w:val="20"/>
              </w:rPr>
              <w:t xml:space="preserve"> (General Session) </w:t>
            </w:r>
          </w:p>
          <w:p w14:paraId="2B67822A" w14:textId="77777777" w:rsidR="00E545AE" w:rsidRDefault="003C6767">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Did you know that the Green Book’s been updated?  Want to learn more about the new electronic reclamation FS-133 fo</w:t>
            </w:r>
            <w:r>
              <w:rPr>
                <w:rFonts w:ascii="Century Gothic" w:eastAsia="Century Gothic" w:hAnsi="Century Gothic" w:cs="Century Gothic"/>
                <w:sz w:val="18"/>
                <w:szCs w:val="18"/>
              </w:rPr>
              <w:t>rm?   We have heard a lot about government payments in the last couple of months</w:t>
            </w:r>
            <w:proofErr w:type="gramStart"/>
            <w:r>
              <w:rPr>
                <w:rFonts w:ascii="Century Gothic" w:eastAsia="Century Gothic" w:hAnsi="Century Gothic" w:cs="Century Gothic"/>
                <w:sz w:val="18"/>
                <w:szCs w:val="18"/>
              </w:rPr>
              <w:t xml:space="preserve">. </w:t>
            </w:r>
            <w:proofErr w:type="gramEnd"/>
            <w:r>
              <w:rPr>
                <w:rFonts w:ascii="Century Gothic" w:eastAsia="Century Gothic" w:hAnsi="Century Gothic" w:cs="Century Gothic"/>
                <w:sz w:val="18"/>
                <w:szCs w:val="18"/>
              </w:rPr>
              <w:t>This session will walk through important information regarding all there is to know about the Federal government’s ACH payments programs</w:t>
            </w:r>
            <w:proofErr w:type="gramStart"/>
            <w:r>
              <w:rPr>
                <w:rFonts w:ascii="Century Gothic" w:eastAsia="Century Gothic" w:hAnsi="Century Gothic" w:cs="Century Gothic"/>
                <w:sz w:val="18"/>
                <w:szCs w:val="18"/>
              </w:rPr>
              <w:t xml:space="preserve">. </w:t>
            </w:r>
            <w:proofErr w:type="gramEnd"/>
            <w:r>
              <w:rPr>
                <w:rFonts w:ascii="Century Gothic" w:eastAsia="Century Gothic" w:hAnsi="Century Gothic" w:cs="Century Gothic"/>
                <w:sz w:val="18"/>
                <w:szCs w:val="18"/>
              </w:rPr>
              <w:t>Get your questions answered about th</w:t>
            </w:r>
            <w:r>
              <w:rPr>
                <w:rFonts w:ascii="Century Gothic" w:eastAsia="Century Gothic" w:hAnsi="Century Gothic" w:cs="Century Gothic"/>
                <w:sz w:val="18"/>
                <w:szCs w:val="18"/>
              </w:rPr>
              <w:t>e Green Book, SSI, SSA, VA, reclamations and more.  After this session, you will be better prepared to traverse around the obstacles you may encounter when navigating the terrain of decedent accounts</w:t>
            </w:r>
            <w:proofErr w:type="gramStart"/>
            <w:r>
              <w:rPr>
                <w:rFonts w:ascii="Century Gothic" w:eastAsia="Century Gothic" w:hAnsi="Century Gothic" w:cs="Century Gothic"/>
                <w:sz w:val="18"/>
                <w:szCs w:val="18"/>
              </w:rPr>
              <w:t xml:space="preserve">. </w:t>
            </w:r>
            <w:proofErr w:type="gramEnd"/>
            <w:r>
              <w:rPr>
                <w:rFonts w:ascii="Century Gothic" w:eastAsia="Century Gothic" w:hAnsi="Century Gothic" w:cs="Century Gothic"/>
                <w:sz w:val="18"/>
                <w:szCs w:val="18"/>
              </w:rPr>
              <w:t>Topics include government reclamations, misdirected pay</w:t>
            </w:r>
            <w:r>
              <w:rPr>
                <w:rFonts w:ascii="Century Gothic" w:eastAsia="Century Gothic" w:hAnsi="Century Gothic" w:cs="Century Gothic"/>
                <w:sz w:val="18"/>
                <w:szCs w:val="18"/>
              </w:rPr>
              <w:t xml:space="preserve">ments, and other tales from the trenches.   </w:t>
            </w:r>
          </w:p>
        </w:tc>
      </w:tr>
      <w:tr w:rsidR="00E545AE" w14:paraId="478E5E34" w14:textId="77777777">
        <w:tc>
          <w:tcPr>
            <w:tcW w:w="1615" w:type="dxa"/>
          </w:tcPr>
          <w:p w14:paraId="422A3D23"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10:15-10:30</w:t>
            </w:r>
          </w:p>
        </w:tc>
        <w:tc>
          <w:tcPr>
            <w:tcW w:w="13616" w:type="dxa"/>
            <w:gridSpan w:val="2"/>
          </w:tcPr>
          <w:p w14:paraId="69784F7D"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color w:val="000000"/>
                <w:sz w:val="20"/>
                <w:szCs w:val="20"/>
              </w:rPr>
              <w:t>Break</w:t>
            </w:r>
          </w:p>
        </w:tc>
      </w:tr>
      <w:tr w:rsidR="00E545AE" w14:paraId="19B26DA5" w14:textId="77777777">
        <w:trPr>
          <w:trHeight w:val="152"/>
        </w:trPr>
        <w:tc>
          <w:tcPr>
            <w:tcW w:w="1615" w:type="dxa"/>
          </w:tcPr>
          <w:p w14:paraId="3BC0CB08"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10:30-11:45</w:t>
            </w:r>
          </w:p>
        </w:tc>
        <w:tc>
          <w:tcPr>
            <w:tcW w:w="6390" w:type="dxa"/>
          </w:tcPr>
          <w:p w14:paraId="6E39B916"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20"/>
                <w:szCs w:val="20"/>
              </w:rPr>
              <w:t>Reg E Basics</w:t>
            </w:r>
          </w:p>
          <w:p w14:paraId="377E7043" w14:textId="77777777" w:rsidR="00E545AE" w:rsidRDefault="003C6767">
            <w:pPr>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What does Regulation E mean to you and your staff?  This session will help you understand the requirements you have to fully protect your consumers under Regulation E.  Hear details about disclosures, error resolution, liability, pre-authorized transaction</w:t>
            </w:r>
            <w:r>
              <w:rPr>
                <w:rFonts w:ascii="Century Gothic" w:eastAsia="Century Gothic" w:hAnsi="Century Gothic" w:cs="Century Gothic"/>
                <w:sz w:val="18"/>
                <w:szCs w:val="18"/>
              </w:rPr>
              <w:t>s, and receipts.  Gain a better understanding of this very important regulation that outlines rules and procedures for EFTs and guidelines for debit cards.</w:t>
            </w:r>
          </w:p>
        </w:tc>
        <w:tc>
          <w:tcPr>
            <w:tcW w:w="7226" w:type="dxa"/>
          </w:tcPr>
          <w:p w14:paraId="08A58A24"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20"/>
                <w:szCs w:val="20"/>
              </w:rPr>
              <w:t>Use Cases:  Reg E and Warranty Claims</w:t>
            </w:r>
          </w:p>
          <w:p w14:paraId="51B14BB6" w14:textId="77777777" w:rsidR="00E545AE" w:rsidRDefault="003C6767">
            <w:pPr>
              <w:rPr>
                <w:rFonts w:ascii="Century Gothic" w:eastAsia="Century Gothic" w:hAnsi="Century Gothic" w:cs="Century Gothic"/>
                <w:sz w:val="18"/>
                <w:szCs w:val="18"/>
              </w:rPr>
            </w:pPr>
            <w:r>
              <w:rPr>
                <w:rFonts w:ascii="Century Gothic" w:eastAsia="Century Gothic" w:hAnsi="Century Gothic" w:cs="Century Gothic"/>
                <w:sz w:val="18"/>
                <w:szCs w:val="18"/>
              </w:rPr>
              <w:t>Do you really know your Reg E details?  Regulation E is a Cons</w:t>
            </w:r>
            <w:r>
              <w:rPr>
                <w:rFonts w:ascii="Century Gothic" w:eastAsia="Century Gothic" w:hAnsi="Century Gothic" w:cs="Century Gothic"/>
                <w:sz w:val="18"/>
                <w:szCs w:val="18"/>
              </w:rPr>
              <w:t>umer Financial Protection Bureau (CFPB) regulation that outlines rules and procedures for electronic funds transfers (EFTs).  This session will dig into compliance while also ensuring the protection of your customers from unauthorized EFTs.  Go through our</w:t>
            </w:r>
            <w:r>
              <w:rPr>
                <w:rFonts w:ascii="Century Gothic" w:eastAsia="Century Gothic" w:hAnsi="Century Gothic" w:cs="Century Gothic"/>
                <w:sz w:val="18"/>
                <w:szCs w:val="18"/>
              </w:rPr>
              <w:t xml:space="preserve"> use cases related to Regulation E and Warranty Claims.  Fun stuff!</w:t>
            </w:r>
          </w:p>
        </w:tc>
      </w:tr>
      <w:tr w:rsidR="00E545AE" w14:paraId="7734E633" w14:textId="77777777">
        <w:trPr>
          <w:trHeight w:val="179"/>
        </w:trPr>
        <w:tc>
          <w:tcPr>
            <w:tcW w:w="1615" w:type="dxa"/>
          </w:tcPr>
          <w:p w14:paraId="6D251553"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11:45-12:45</w:t>
            </w:r>
          </w:p>
        </w:tc>
        <w:tc>
          <w:tcPr>
            <w:tcW w:w="13616" w:type="dxa"/>
            <w:gridSpan w:val="2"/>
          </w:tcPr>
          <w:p w14:paraId="42B00ECF"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20"/>
                <w:szCs w:val="20"/>
              </w:rPr>
              <w:t>Lunch</w:t>
            </w:r>
          </w:p>
        </w:tc>
      </w:tr>
      <w:tr w:rsidR="00E545AE" w14:paraId="350A67DD" w14:textId="77777777">
        <w:trPr>
          <w:trHeight w:val="1475"/>
        </w:trPr>
        <w:tc>
          <w:tcPr>
            <w:tcW w:w="1615" w:type="dxa"/>
          </w:tcPr>
          <w:p w14:paraId="43702BE9"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sz w:val="18"/>
                <w:szCs w:val="18"/>
              </w:rPr>
              <w:t xml:space="preserve">  12:45-2:00</w:t>
            </w:r>
          </w:p>
        </w:tc>
        <w:tc>
          <w:tcPr>
            <w:tcW w:w="13616" w:type="dxa"/>
            <w:gridSpan w:val="2"/>
          </w:tcPr>
          <w:p w14:paraId="41516D60" w14:textId="77777777" w:rsidR="00E545AE" w:rsidRDefault="003C6767">
            <w:pPr>
              <w:rPr>
                <w:rFonts w:ascii="Century Gothic" w:eastAsia="Century Gothic" w:hAnsi="Century Gothic" w:cs="Century Gothic"/>
                <w:b/>
                <w:color w:val="4BACC6"/>
                <w:sz w:val="20"/>
                <w:szCs w:val="20"/>
              </w:rPr>
            </w:pPr>
            <w:r>
              <w:rPr>
                <w:rFonts w:ascii="Century Gothic" w:eastAsia="Century Gothic" w:hAnsi="Century Gothic" w:cs="Century Gothic"/>
                <w:b/>
                <w:color w:val="000000"/>
                <w:sz w:val="20"/>
                <w:szCs w:val="20"/>
              </w:rPr>
              <w:t>Faster Payments and Dispute Resolution</w:t>
            </w:r>
            <w:r>
              <w:rPr>
                <w:rFonts w:ascii="Century Gothic" w:eastAsia="Century Gothic" w:hAnsi="Century Gothic" w:cs="Century Gothic"/>
                <w:b/>
                <w:i/>
                <w:sz w:val="20"/>
                <w:szCs w:val="20"/>
              </w:rPr>
              <w:t xml:space="preserve"> </w:t>
            </w:r>
          </w:p>
          <w:p w14:paraId="6BDDCCA5" w14:textId="77777777" w:rsidR="00E545AE" w:rsidRDefault="003C6767">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Join us for a brand-new session about Faster Payments.  We will dive a little deeper than just what each of them are, including Visa/MC, RTP, Zelle, </w:t>
            </w:r>
            <w:proofErr w:type="spellStart"/>
            <w:r>
              <w:rPr>
                <w:rFonts w:ascii="Century Gothic" w:eastAsia="Century Gothic" w:hAnsi="Century Gothic" w:cs="Century Gothic"/>
                <w:sz w:val="18"/>
                <w:szCs w:val="18"/>
              </w:rPr>
              <w:t>FedNow</w:t>
            </w:r>
            <w:proofErr w:type="spellEnd"/>
            <w:r>
              <w:rPr>
                <w:rFonts w:ascii="Century Gothic" w:eastAsia="Century Gothic" w:hAnsi="Century Gothic" w:cs="Century Gothic"/>
                <w:sz w:val="18"/>
                <w:szCs w:val="18"/>
              </w:rPr>
              <w:t xml:space="preserve">, SDA, P2P (Venmo and </w:t>
            </w:r>
            <w:proofErr w:type="spellStart"/>
            <w:r>
              <w:rPr>
                <w:rFonts w:ascii="Century Gothic" w:eastAsia="Century Gothic" w:hAnsi="Century Gothic" w:cs="Century Gothic"/>
                <w:sz w:val="18"/>
                <w:szCs w:val="18"/>
              </w:rPr>
              <w:t>Paypal</w:t>
            </w:r>
            <w:proofErr w:type="spellEnd"/>
            <w:r>
              <w:rPr>
                <w:rFonts w:ascii="Century Gothic" w:eastAsia="Century Gothic" w:hAnsi="Century Gothic" w:cs="Century Gothic"/>
                <w:sz w:val="18"/>
                <w:szCs w:val="18"/>
              </w:rPr>
              <w:t>).  Learn about all the new situations you ‘might’ need to deal with when</w:t>
            </w:r>
            <w:r>
              <w:rPr>
                <w:rFonts w:ascii="Century Gothic" w:eastAsia="Century Gothic" w:hAnsi="Century Gothic" w:cs="Century Gothic"/>
                <w:sz w:val="18"/>
                <w:szCs w:val="18"/>
              </w:rPr>
              <w:t xml:space="preserve"> it comes down to Faster Payments.  Is dispute resolution different, the same, join us to find out more.  We will divulge some lessons learned with RTP and Zelle, and how these new payments and rails really work.  We will have some details of the new </w:t>
            </w:r>
            <w:proofErr w:type="spellStart"/>
            <w:r>
              <w:rPr>
                <w:rFonts w:ascii="Century Gothic" w:eastAsia="Century Gothic" w:hAnsi="Century Gothic" w:cs="Century Gothic"/>
                <w:sz w:val="18"/>
                <w:szCs w:val="18"/>
              </w:rPr>
              <w:t>FedNo</w:t>
            </w:r>
            <w:r>
              <w:rPr>
                <w:rFonts w:ascii="Century Gothic" w:eastAsia="Century Gothic" w:hAnsi="Century Gothic" w:cs="Century Gothic"/>
                <w:sz w:val="18"/>
                <w:szCs w:val="18"/>
              </w:rPr>
              <w:t>w</w:t>
            </w:r>
            <w:proofErr w:type="spellEnd"/>
            <w:r>
              <w:rPr>
                <w:rFonts w:ascii="Century Gothic" w:eastAsia="Century Gothic" w:hAnsi="Century Gothic" w:cs="Century Gothic"/>
                <w:sz w:val="18"/>
                <w:szCs w:val="18"/>
              </w:rPr>
              <w:t xml:space="preserve"> pilot.   We will also have use </w:t>
            </w:r>
            <w:r>
              <w:rPr>
                <w:rFonts w:ascii="Century Gothic" w:eastAsia="Century Gothic" w:hAnsi="Century Gothic" w:cs="Century Gothic"/>
                <w:sz w:val="20"/>
                <w:szCs w:val="20"/>
              </w:rPr>
              <w:t>cases for how each payment and rail is intended to be used for.</w:t>
            </w:r>
            <w:r>
              <w:rPr>
                <w:rFonts w:ascii="Century Gothic" w:eastAsia="Century Gothic" w:hAnsi="Century Gothic" w:cs="Century Gothic"/>
                <w:sz w:val="18"/>
                <w:szCs w:val="18"/>
              </w:rPr>
              <w:t xml:space="preserve">  Have you thought about settlement and what each of these faster payments settle?  What about error resolution when the payment is instantaneous?  What should </w:t>
            </w:r>
            <w:r>
              <w:rPr>
                <w:rFonts w:ascii="Century Gothic" w:eastAsia="Century Gothic" w:hAnsi="Century Gothic" w:cs="Century Gothic"/>
                <w:sz w:val="18"/>
                <w:szCs w:val="18"/>
              </w:rPr>
              <w:t xml:space="preserve">you be doing now?  </w:t>
            </w:r>
          </w:p>
          <w:p w14:paraId="3700CECD" w14:textId="77777777" w:rsidR="00E545AE" w:rsidRDefault="00E545AE">
            <w:pPr>
              <w:tabs>
                <w:tab w:val="left" w:pos="6408"/>
              </w:tabs>
              <w:rPr>
                <w:rFonts w:ascii="Century Gothic" w:eastAsia="Century Gothic" w:hAnsi="Century Gothic" w:cs="Century Gothic"/>
                <w:color w:val="000000"/>
                <w:sz w:val="20"/>
                <w:szCs w:val="20"/>
              </w:rPr>
            </w:pPr>
          </w:p>
        </w:tc>
      </w:tr>
      <w:tr w:rsidR="00E545AE" w14:paraId="2705E406" w14:textId="77777777">
        <w:trPr>
          <w:trHeight w:val="152"/>
        </w:trPr>
        <w:tc>
          <w:tcPr>
            <w:tcW w:w="1615" w:type="dxa"/>
          </w:tcPr>
          <w:p w14:paraId="6B3F5782"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2:00-2:15</w:t>
            </w:r>
          </w:p>
        </w:tc>
        <w:tc>
          <w:tcPr>
            <w:tcW w:w="13616" w:type="dxa"/>
            <w:gridSpan w:val="2"/>
          </w:tcPr>
          <w:p w14:paraId="780D0857"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color w:val="000000"/>
                <w:sz w:val="20"/>
                <w:szCs w:val="20"/>
              </w:rPr>
              <w:t>Break</w:t>
            </w:r>
          </w:p>
        </w:tc>
      </w:tr>
      <w:tr w:rsidR="00E545AE" w14:paraId="298A8601" w14:textId="77777777">
        <w:trPr>
          <w:trHeight w:val="350"/>
        </w:trPr>
        <w:tc>
          <w:tcPr>
            <w:tcW w:w="1615" w:type="dxa"/>
          </w:tcPr>
          <w:p w14:paraId="28097BBE" w14:textId="77777777" w:rsidR="00E545AE" w:rsidRDefault="003C6767">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2:15-3:15</w:t>
            </w:r>
          </w:p>
        </w:tc>
        <w:tc>
          <w:tcPr>
            <w:tcW w:w="13616" w:type="dxa"/>
            <w:gridSpan w:val="2"/>
          </w:tcPr>
          <w:p w14:paraId="0EDCFF65" w14:textId="77777777" w:rsidR="00E545AE" w:rsidRDefault="003C6767">
            <w:pPr>
              <w:rPr>
                <w:rFonts w:ascii="Century Gothic" w:eastAsia="Century Gothic" w:hAnsi="Century Gothic" w:cs="Century Gothic"/>
                <w:b/>
                <w:sz w:val="20"/>
                <w:szCs w:val="20"/>
              </w:rPr>
            </w:pPr>
            <w:r>
              <w:rPr>
                <w:rFonts w:ascii="Century Gothic" w:eastAsia="Century Gothic" w:hAnsi="Century Gothic" w:cs="Century Gothic"/>
                <w:b/>
                <w:color w:val="000000"/>
                <w:sz w:val="20"/>
                <w:szCs w:val="20"/>
              </w:rPr>
              <w:t xml:space="preserve">Share and Tell:  Let’s Talk Payments </w:t>
            </w:r>
          </w:p>
          <w:p w14:paraId="4F3E7139" w14:textId="77777777" w:rsidR="00E545AE" w:rsidRDefault="003C6767">
            <w:pPr>
              <w:rPr>
                <w:rFonts w:ascii="Century Gothic" w:eastAsia="Century Gothic" w:hAnsi="Century Gothic" w:cs="Century Gothic"/>
                <w:b/>
                <w:sz w:val="18"/>
                <w:szCs w:val="18"/>
              </w:rPr>
            </w:pPr>
            <w:r>
              <w:rPr>
                <w:rFonts w:ascii="Century Gothic" w:eastAsia="Century Gothic" w:hAnsi="Century Gothic" w:cs="Century Gothic"/>
                <w:color w:val="000000"/>
                <w:sz w:val="18"/>
                <w:szCs w:val="18"/>
              </w:rPr>
              <w:t>This is your opportunity</w:t>
            </w:r>
            <w:proofErr w:type="gramStart"/>
            <w:r>
              <w:rPr>
                <w:rFonts w:ascii="Century Gothic" w:eastAsia="Century Gothic" w:hAnsi="Century Gothic" w:cs="Century Gothic"/>
                <w:color w:val="000000"/>
                <w:sz w:val="18"/>
                <w:szCs w:val="18"/>
              </w:rPr>
              <w:t xml:space="preserve">! </w:t>
            </w:r>
            <w:proofErr w:type="gramEnd"/>
            <w:r>
              <w:rPr>
                <w:rFonts w:ascii="Century Gothic" w:eastAsia="Century Gothic" w:hAnsi="Century Gothic" w:cs="Century Gothic"/>
                <w:color w:val="000000"/>
                <w:sz w:val="18"/>
                <w:szCs w:val="18"/>
              </w:rPr>
              <w:t>We’re talking about payments in an ‘open discussion’ format with the experts.  What do you need to know and didn’t get a chance to ask during the previous sessions?  Come join the experts and get it all out in the open</w:t>
            </w:r>
            <w:proofErr w:type="gramStart"/>
            <w:r>
              <w:rPr>
                <w:rFonts w:ascii="Century Gothic" w:eastAsia="Century Gothic" w:hAnsi="Century Gothic" w:cs="Century Gothic"/>
                <w:color w:val="000000"/>
                <w:sz w:val="18"/>
                <w:szCs w:val="18"/>
              </w:rPr>
              <w:t xml:space="preserve">! </w:t>
            </w:r>
            <w:proofErr w:type="gramEnd"/>
            <w:r>
              <w:rPr>
                <w:rFonts w:ascii="Century Gothic" w:eastAsia="Century Gothic" w:hAnsi="Century Gothic" w:cs="Century Gothic"/>
                <w:color w:val="000000"/>
                <w:sz w:val="18"/>
                <w:szCs w:val="18"/>
              </w:rPr>
              <w:t>What are y</w:t>
            </w:r>
            <w:r>
              <w:rPr>
                <w:rFonts w:ascii="Century Gothic" w:eastAsia="Century Gothic" w:hAnsi="Century Gothic" w:cs="Century Gothic"/>
                <w:color w:val="000000"/>
                <w:sz w:val="18"/>
                <w:szCs w:val="18"/>
              </w:rPr>
              <w:t>our problem areas</w:t>
            </w:r>
            <w:proofErr w:type="gramStart"/>
            <w:r>
              <w:rPr>
                <w:rFonts w:ascii="Century Gothic" w:eastAsia="Century Gothic" w:hAnsi="Century Gothic" w:cs="Century Gothic"/>
                <w:color w:val="000000"/>
                <w:sz w:val="18"/>
                <w:szCs w:val="18"/>
              </w:rPr>
              <w:t xml:space="preserve">? </w:t>
            </w:r>
            <w:proofErr w:type="gramEnd"/>
            <w:r>
              <w:rPr>
                <w:rFonts w:ascii="Century Gothic" w:eastAsia="Century Gothic" w:hAnsi="Century Gothic" w:cs="Century Gothic"/>
                <w:color w:val="000000"/>
                <w:sz w:val="18"/>
                <w:szCs w:val="18"/>
              </w:rPr>
              <w:t>What are the hard questions facing your organization</w:t>
            </w:r>
            <w:proofErr w:type="gramStart"/>
            <w:r>
              <w:rPr>
                <w:rFonts w:ascii="Century Gothic" w:eastAsia="Century Gothic" w:hAnsi="Century Gothic" w:cs="Century Gothic"/>
                <w:color w:val="000000"/>
                <w:sz w:val="18"/>
                <w:szCs w:val="18"/>
              </w:rPr>
              <w:t xml:space="preserve">? </w:t>
            </w:r>
            <w:proofErr w:type="gramEnd"/>
            <w:r>
              <w:rPr>
                <w:rFonts w:ascii="Century Gothic" w:eastAsia="Century Gothic" w:hAnsi="Century Gothic" w:cs="Century Gothic"/>
                <w:color w:val="000000"/>
                <w:sz w:val="18"/>
                <w:szCs w:val="18"/>
              </w:rPr>
              <w:t>Is there a peer organization in the room that has been through the same exact experience?  What was their solution</w:t>
            </w:r>
            <w:proofErr w:type="gramStart"/>
            <w:r>
              <w:rPr>
                <w:rFonts w:ascii="Century Gothic" w:eastAsia="Century Gothic" w:hAnsi="Century Gothic" w:cs="Century Gothic"/>
                <w:color w:val="000000"/>
                <w:sz w:val="18"/>
                <w:szCs w:val="18"/>
              </w:rPr>
              <w:t xml:space="preserve">? </w:t>
            </w:r>
            <w:proofErr w:type="gramEnd"/>
            <w:r>
              <w:rPr>
                <w:rFonts w:ascii="Century Gothic" w:eastAsia="Century Gothic" w:hAnsi="Century Gothic" w:cs="Century Gothic"/>
                <w:color w:val="000000"/>
                <w:sz w:val="18"/>
                <w:szCs w:val="18"/>
              </w:rPr>
              <w:t>We’d love to chat with you before we say goodbye!</w:t>
            </w:r>
          </w:p>
        </w:tc>
      </w:tr>
    </w:tbl>
    <w:p w14:paraId="4243963A" w14:textId="77777777" w:rsidR="00E545AE" w:rsidRDefault="00E545AE">
      <w:pPr>
        <w:rPr>
          <w:rFonts w:ascii="Century Gothic" w:eastAsia="Century Gothic" w:hAnsi="Century Gothic" w:cs="Century Gothic"/>
          <w:sz w:val="18"/>
          <w:szCs w:val="18"/>
        </w:rPr>
      </w:pPr>
    </w:p>
    <w:sectPr w:rsidR="00E545AE">
      <w:pgSz w:w="15840" w:h="12240" w:orient="landscape"/>
      <w:pgMar w:top="215" w:right="288" w:bottom="215"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AE"/>
    <w:rsid w:val="003C6767"/>
    <w:rsid w:val="00E5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5AB0"/>
  <w15:docId w15:val="{F402B4AF-4FF2-4BB4-A356-66331F1C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B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D0064"/>
    <w:rPr>
      <w:rFonts w:ascii="Tahoma" w:hAnsi="Tahoma" w:cs="Tahoma"/>
      <w:sz w:val="16"/>
      <w:szCs w:val="16"/>
    </w:rPr>
  </w:style>
  <w:style w:type="character" w:customStyle="1" w:styleId="BalloonTextChar">
    <w:name w:val="Balloon Text Char"/>
    <w:basedOn w:val="DefaultParagraphFont"/>
    <w:link w:val="BalloonText"/>
    <w:uiPriority w:val="99"/>
    <w:semiHidden/>
    <w:rsid w:val="00CD0064"/>
    <w:rPr>
      <w:rFonts w:ascii="Tahoma" w:eastAsia="Times New Roman" w:hAnsi="Tahoma" w:cs="Tahoma"/>
      <w:sz w:val="16"/>
      <w:szCs w:val="16"/>
    </w:rPr>
  </w:style>
  <w:style w:type="paragraph" w:styleId="NoSpacing">
    <w:name w:val="No Spacing"/>
    <w:basedOn w:val="Normal"/>
    <w:uiPriority w:val="1"/>
    <w:qFormat/>
    <w:rsid w:val="00942B1A"/>
    <w:rPr>
      <w:rFonts w:ascii="Calibri" w:eastAsiaTheme="minorHAnsi" w:hAnsi="Calibri" w:cs="Calibri"/>
      <w:sz w:val="22"/>
      <w:szCs w:val="22"/>
    </w:rPr>
  </w:style>
  <w:style w:type="paragraph" w:styleId="ListParagraph">
    <w:name w:val="List Paragraph"/>
    <w:basedOn w:val="Normal"/>
    <w:uiPriority w:val="34"/>
    <w:qFormat/>
    <w:rsid w:val="00C04154"/>
    <w:pPr>
      <w:spacing w:after="200" w:line="276" w:lineRule="auto"/>
      <w:ind w:left="720"/>
      <w:contextualSpacing/>
    </w:pPr>
    <w:rPr>
      <w:rFonts w:asciiTheme="minorHAnsi" w:eastAsiaTheme="minorHAnsi" w:hAnsiTheme="minorHAnsi" w:cstheme="minorBidi"/>
      <w:sz w:val="22"/>
      <w:szCs w:val="22"/>
    </w:rPr>
  </w:style>
  <w:style w:type="paragraph" w:customStyle="1" w:styleId="wtx">
    <w:name w:val="wtx"/>
    <w:basedOn w:val="Normal"/>
    <w:rsid w:val="00C56816"/>
    <w:pPr>
      <w:spacing w:before="100" w:beforeAutospacing="1" w:after="100" w:afterAutospacing="1"/>
    </w:pPr>
    <w:rPr>
      <w:rFonts w:ascii="Tahoma" w:hAnsi="Tahoma" w:cs="Tahoma"/>
      <w:color w:val="002643"/>
      <w:sz w:val="18"/>
      <w:szCs w:val="18"/>
    </w:rPr>
  </w:style>
  <w:style w:type="paragraph" w:styleId="PlainText">
    <w:name w:val="Plain Text"/>
    <w:basedOn w:val="Normal"/>
    <w:link w:val="PlainTextChar"/>
    <w:uiPriority w:val="99"/>
    <w:unhideWhenUsed/>
    <w:rsid w:val="000A2765"/>
    <w:rPr>
      <w:rFonts w:ascii="Calibri" w:eastAsiaTheme="minorHAnsi" w:hAnsi="Calibri"/>
      <w:sz w:val="22"/>
      <w:szCs w:val="22"/>
    </w:rPr>
  </w:style>
  <w:style w:type="character" w:customStyle="1" w:styleId="PlainTextChar">
    <w:name w:val="Plain Text Char"/>
    <w:basedOn w:val="DefaultParagraphFont"/>
    <w:link w:val="PlainText"/>
    <w:uiPriority w:val="99"/>
    <w:rsid w:val="000A2765"/>
    <w:rPr>
      <w:rFonts w:ascii="Calibri" w:hAnsi="Calibri" w:cs="Times New Roman"/>
    </w:rPr>
  </w:style>
  <w:style w:type="paragraph" w:styleId="Header">
    <w:name w:val="header"/>
    <w:basedOn w:val="Normal"/>
    <w:link w:val="HeaderChar"/>
    <w:uiPriority w:val="99"/>
    <w:unhideWhenUsed/>
    <w:rsid w:val="00E06B26"/>
    <w:pPr>
      <w:tabs>
        <w:tab w:val="center" w:pos="4680"/>
        <w:tab w:val="right" w:pos="9360"/>
      </w:tabs>
    </w:pPr>
  </w:style>
  <w:style w:type="character" w:customStyle="1" w:styleId="HeaderChar">
    <w:name w:val="Header Char"/>
    <w:basedOn w:val="DefaultParagraphFont"/>
    <w:link w:val="Header"/>
    <w:uiPriority w:val="99"/>
    <w:rsid w:val="00E06B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6B26"/>
    <w:pPr>
      <w:tabs>
        <w:tab w:val="center" w:pos="4680"/>
        <w:tab w:val="right" w:pos="9360"/>
      </w:tabs>
    </w:pPr>
  </w:style>
  <w:style w:type="character" w:customStyle="1" w:styleId="FooterChar">
    <w:name w:val="Footer Char"/>
    <w:basedOn w:val="DefaultParagraphFont"/>
    <w:link w:val="Footer"/>
    <w:uiPriority w:val="99"/>
    <w:rsid w:val="00E06B26"/>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yDxPoym1/8UKSjw9nxN01cRZA==">AMUW2mXud0598v5NFSy5HOKikWPz6cSyMRPh5aJRpUCI7UP/IuKI2qxpW4uwLa6JT0jHsX5vtX09yp8N/rca0VvwS/xS3Id+I2lbcksDRj9WhKTwMNk4WZY=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CEC3C6-1196-4EC1-B721-5D395E39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Natalie Oyler-Lusco</cp:lastModifiedBy>
  <cp:revision>2</cp:revision>
  <dcterms:created xsi:type="dcterms:W3CDTF">2021-05-19T13:44:00Z</dcterms:created>
  <dcterms:modified xsi:type="dcterms:W3CDTF">2021-10-20T19:14:00Z</dcterms:modified>
</cp:coreProperties>
</file>