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04FCD" w14:textId="269584AB" w:rsidR="00314915" w:rsidRDefault="00A24227">
      <w:r>
        <w:t>Ross Bank submitted an arbitration claim against Struthers Bank citing improper reversal.</w:t>
      </w:r>
    </w:p>
    <w:p w14:paraId="7BAA65F5" w14:textId="77777777" w:rsidR="00CB227D" w:rsidRDefault="00325F90">
      <w:r>
        <w:t xml:space="preserve">Arbitration Case Background </w:t>
      </w:r>
    </w:p>
    <w:p w14:paraId="1F187A73" w14:textId="77777777" w:rsidR="00CB227D" w:rsidRDefault="00325F90">
      <w:r>
        <w:t>• Ross Bank claimed the following:</w:t>
      </w:r>
    </w:p>
    <w:p w14:paraId="6B24307A" w14:textId="4069A577" w:rsidR="00CB227D" w:rsidRDefault="00325F90" w:rsidP="003835BE">
      <w:pPr>
        <w:ind w:left="720"/>
      </w:pPr>
      <w:r>
        <w:t xml:space="preserve"> – Its customer received a PPD credit for remittance of an invoice in the amount of $5,196 with a settlement date of August 12 </w:t>
      </w:r>
      <w:proofErr w:type="spellStart"/>
      <w:r w:rsidR="00CB227D">
        <w:t>th.</w:t>
      </w:r>
      <w:proofErr w:type="spellEnd"/>
    </w:p>
    <w:p w14:paraId="73B498D1" w14:textId="1776B620" w:rsidR="003835BE" w:rsidRDefault="00325F90" w:rsidP="003835BE">
      <w:pPr>
        <w:ind w:left="720"/>
      </w:pPr>
      <w:r>
        <w:t xml:space="preserve"> – Its customer received a reversing PPD debit in the amount of $5,196 with a settlement date of August 18 </w:t>
      </w:r>
      <w:proofErr w:type="spellStart"/>
      <w:r w:rsidR="003835BE">
        <w:t>th.</w:t>
      </w:r>
      <w:proofErr w:type="spellEnd"/>
    </w:p>
    <w:p w14:paraId="2315E8D7" w14:textId="77777777" w:rsidR="003835BE" w:rsidRDefault="00325F90" w:rsidP="003835BE">
      <w:pPr>
        <w:ind w:left="720"/>
      </w:pPr>
      <w:r>
        <w:t xml:space="preserve"> – Its customer was not notified of the reversing entry. </w:t>
      </w:r>
    </w:p>
    <w:p w14:paraId="7A217B23" w14:textId="77777777" w:rsidR="003835BE" w:rsidRDefault="00325F90" w:rsidP="003835BE">
      <w:pPr>
        <w:ind w:left="720"/>
      </w:pPr>
      <w:r>
        <w:t xml:space="preserve">– A representative of Struthers Bank told Ross Bank that the reason for the reversal was due to a Third-Party Sender’s failure to receive funding from the Originator. </w:t>
      </w:r>
    </w:p>
    <w:p w14:paraId="059BF374" w14:textId="77777777" w:rsidR="003835BE" w:rsidRDefault="00325F90">
      <w:r>
        <w:t xml:space="preserve">• Since the damages claimed in this case were less than $10,000, it was classified as an Arbitration Procedure A case and included one arbitrator. </w:t>
      </w:r>
    </w:p>
    <w:p w14:paraId="408AC7C8" w14:textId="77777777" w:rsidR="003835BE" w:rsidRDefault="00325F90">
      <w:r>
        <w:t xml:space="preserve">• The arbitrator was provided with documentation from both the complainant and the respondent, which included a: </w:t>
      </w:r>
    </w:p>
    <w:p w14:paraId="6EC9EDAB" w14:textId="77777777" w:rsidR="003835BE" w:rsidRDefault="00325F90" w:rsidP="00933590">
      <w:pPr>
        <w:ind w:left="720"/>
      </w:pPr>
      <w:r>
        <w:t>– Summary of the events.</w:t>
      </w:r>
    </w:p>
    <w:p w14:paraId="53D597C2" w14:textId="271F1734" w:rsidR="00A24227" w:rsidRDefault="00325F90" w:rsidP="00933590">
      <w:pPr>
        <w:ind w:left="720"/>
      </w:pPr>
      <w:r>
        <w:t xml:space="preserve"> – Recorded voicemail from Struthers Bank stating the reason for the reversal was a failure to fund.</w:t>
      </w:r>
    </w:p>
    <w:p w14:paraId="27FC1162" w14:textId="77777777" w:rsidR="00EF17FB" w:rsidRDefault="00EF17FB" w:rsidP="00EF17FB">
      <w:pPr>
        <w:rPr>
          <w:color w:val="FF0000"/>
        </w:rPr>
      </w:pPr>
      <w:r w:rsidRPr="00EF17FB">
        <w:rPr>
          <w:color w:val="FF0000"/>
        </w:rPr>
        <w:t xml:space="preserve">Arbitrator’s Decision </w:t>
      </w:r>
    </w:p>
    <w:p w14:paraId="323F1486" w14:textId="77777777" w:rsidR="00EF17FB" w:rsidRDefault="00EF17FB" w:rsidP="00EF17FB">
      <w:pPr>
        <w:rPr>
          <w:color w:val="FF0000"/>
        </w:rPr>
      </w:pPr>
      <w:r w:rsidRPr="00EF17FB">
        <w:rPr>
          <w:color w:val="FF0000"/>
        </w:rPr>
        <w:t xml:space="preserve">• After extensive review of the material, the arbitrator determined: </w:t>
      </w:r>
    </w:p>
    <w:p w14:paraId="48D8BF75" w14:textId="77777777" w:rsidR="00EF17FB" w:rsidRDefault="00EF17FB" w:rsidP="00EF17FB">
      <w:pPr>
        <w:ind w:left="720"/>
        <w:rPr>
          <w:color w:val="FF0000"/>
        </w:rPr>
      </w:pPr>
      <w:r w:rsidRPr="00EF17FB">
        <w:rPr>
          <w:color w:val="FF0000"/>
        </w:rPr>
        <w:t>– Struthers Bank had violated the Rules for reversing an entry for a reason other than those specified in the Nacha rules.</w:t>
      </w:r>
    </w:p>
    <w:p w14:paraId="2ED81E8A" w14:textId="77777777" w:rsidR="00EF17FB" w:rsidRDefault="00EF17FB" w:rsidP="00EF17FB">
      <w:pPr>
        <w:ind w:left="720"/>
        <w:rPr>
          <w:color w:val="FF0000"/>
        </w:rPr>
      </w:pPr>
      <w:r w:rsidRPr="00EF17FB">
        <w:rPr>
          <w:color w:val="FF0000"/>
        </w:rPr>
        <w:t xml:space="preserve"> – Struthers Bank’s response stated that the reason for the reversal was valid since the transaction in question was not intended for the Receiver. </w:t>
      </w:r>
    </w:p>
    <w:p w14:paraId="278203AB" w14:textId="77777777" w:rsidR="00EF17FB" w:rsidRDefault="00EF17FB" w:rsidP="00EF17FB">
      <w:pPr>
        <w:ind w:left="720"/>
        <w:rPr>
          <w:color w:val="FF0000"/>
        </w:rPr>
      </w:pPr>
      <w:r w:rsidRPr="00EF17FB">
        <w:rPr>
          <w:color w:val="FF0000"/>
        </w:rPr>
        <w:t xml:space="preserve">– However, Struthers Bank’s response did not address or correct the information provided in the voicemail recording where a representative from their financial institution clearly states that the reason for the reversal was failure to fund. </w:t>
      </w:r>
    </w:p>
    <w:p w14:paraId="67203C14" w14:textId="77777777" w:rsidR="00EF17FB" w:rsidRDefault="00EF17FB" w:rsidP="00EF17FB">
      <w:pPr>
        <w:rPr>
          <w:color w:val="FF0000"/>
        </w:rPr>
      </w:pPr>
      <w:r w:rsidRPr="00EF17FB">
        <w:rPr>
          <w:color w:val="FF0000"/>
        </w:rPr>
        <w:t xml:space="preserve">Award of Damages </w:t>
      </w:r>
    </w:p>
    <w:p w14:paraId="569D60B3" w14:textId="77777777" w:rsidR="00EF17FB" w:rsidRDefault="00EF17FB" w:rsidP="00EF17FB">
      <w:pPr>
        <w:rPr>
          <w:color w:val="FF0000"/>
        </w:rPr>
      </w:pPr>
      <w:r w:rsidRPr="00EF17FB">
        <w:rPr>
          <w:color w:val="FF0000"/>
        </w:rPr>
        <w:t>• Based on these facts, the arbitrator’s decision was:</w:t>
      </w:r>
    </w:p>
    <w:p w14:paraId="6CCDA342" w14:textId="5AADBFA1" w:rsidR="00EF17FB" w:rsidRPr="00EF17FB" w:rsidRDefault="00EF17FB" w:rsidP="00EF17FB">
      <w:pPr>
        <w:ind w:left="720"/>
        <w:rPr>
          <w:color w:val="FF0000"/>
        </w:rPr>
      </w:pPr>
      <w:r w:rsidRPr="00EF17FB">
        <w:rPr>
          <w:color w:val="FF0000"/>
        </w:rPr>
        <w:t xml:space="preserve"> – Struthers Bank would reimburse Ross Bank the amount of the transaction ($5,196), the amount of the arbitration filing fee ($250) and pay the arbitrator’s stipend ($100)</w:t>
      </w:r>
    </w:p>
    <w:sectPr w:rsidR="00EF17FB" w:rsidRPr="00EF1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27"/>
    <w:rsid w:val="00060F97"/>
    <w:rsid w:val="00314915"/>
    <w:rsid w:val="00325F90"/>
    <w:rsid w:val="003835BE"/>
    <w:rsid w:val="00933590"/>
    <w:rsid w:val="00A24227"/>
    <w:rsid w:val="00CB227D"/>
    <w:rsid w:val="00E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E48E"/>
  <w15:chartTrackingRefBased/>
  <w15:docId w15:val="{36432DEF-CC42-4410-B324-CD28BC41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2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2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2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2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2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2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2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2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2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2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2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B2F8A71F2624A8244C056B4E3F149" ma:contentTypeVersion="15" ma:contentTypeDescription="Create a new document." ma:contentTypeScope="" ma:versionID="dabaffe2428df0a0533aece8fe51c060">
  <xsd:schema xmlns:xsd="http://www.w3.org/2001/XMLSchema" xmlns:xs="http://www.w3.org/2001/XMLSchema" xmlns:p="http://schemas.microsoft.com/office/2006/metadata/properties" xmlns:ns2="d9bed591-901b-4b13-9b3b-28d98bb47701" xmlns:ns3="d949f666-c73c-447f-9777-5825e46e4746" targetNamespace="http://schemas.microsoft.com/office/2006/metadata/properties" ma:root="true" ma:fieldsID="fe93a454c6e4900dab5998438e320bb3" ns2:_="" ns3:_="">
    <xsd:import namespace="d9bed591-901b-4b13-9b3b-28d98bb47701"/>
    <xsd:import namespace="d949f666-c73c-447f-9777-5825e46e4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ed591-901b-4b13-9b3b-28d98bb47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114269a-51c8-4e9e-b9b7-96360bbe6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9f666-c73c-447f-9777-5825e46e474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99eafba-993b-44cb-831d-cf64c007ee27}" ma:internalName="TaxCatchAll" ma:showField="CatchAllData" ma:web="d949f666-c73c-447f-9777-5825e46e4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bed591-901b-4b13-9b3b-28d98bb47701">
      <Terms xmlns="http://schemas.microsoft.com/office/infopath/2007/PartnerControls"/>
    </lcf76f155ced4ddcb4097134ff3c332f>
    <TaxCatchAll xmlns="d949f666-c73c-447f-9777-5825e46e4746" xsi:nil="true"/>
  </documentManagement>
</p:properties>
</file>

<file path=customXml/itemProps1.xml><?xml version="1.0" encoding="utf-8"?>
<ds:datastoreItem xmlns:ds="http://schemas.openxmlformats.org/officeDocument/2006/customXml" ds:itemID="{86178A7B-9F15-4ADB-B9F1-8CDB1F2EDD86}"/>
</file>

<file path=customXml/itemProps2.xml><?xml version="1.0" encoding="utf-8"?>
<ds:datastoreItem xmlns:ds="http://schemas.openxmlformats.org/officeDocument/2006/customXml" ds:itemID="{F75F34B1-B56B-45CE-B080-F04369F5D3C6}"/>
</file>

<file path=customXml/itemProps3.xml><?xml version="1.0" encoding="utf-8"?>
<ds:datastoreItem xmlns:ds="http://schemas.openxmlformats.org/officeDocument/2006/customXml" ds:itemID="{BA050778-DCAD-44E5-8E63-7D4AB30B12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Barlow</dc:creator>
  <cp:keywords/>
  <dc:description/>
  <cp:lastModifiedBy>Michele Barlow</cp:lastModifiedBy>
  <cp:revision>3</cp:revision>
  <dcterms:created xsi:type="dcterms:W3CDTF">2024-04-12T15:06:00Z</dcterms:created>
  <dcterms:modified xsi:type="dcterms:W3CDTF">2024-04-12T15:07:00Z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0x0101007BBB2F8A71F2624A8244C056B4E3F149</vt:lpwstr>
  </property>
</Properties>
</file>