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ED83" w14:textId="2C38DEC6" w:rsidR="00314915" w:rsidRDefault="00462C9C">
      <w:r>
        <w:t>Carr's Credit Union submitted an arbitration claim against Sylvan Bank citing unauthorized entries.</w:t>
      </w:r>
    </w:p>
    <w:p w14:paraId="567AF6FC" w14:textId="77777777" w:rsidR="004E0AF4" w:rsidRDefault="004E0AF4">
      <w:r>
        <w:t xml:space="preserve">Arbitration Case Background </w:t>
      </w:r>
    </w:p>
    <w:p w14:paraId="39CA618F" w14:textId="77777777" w:rsidR="004E0AF4" w:rsidRDefault="004E0AF4">
      <w:r>
        <w:t xml:space="preserve">• Carr's Credit Union claimed the following: </w:t>
      </w:r>
    </w:p>
    <w:p w14:paraId="32AC8D96" w14:textId="77777777" w:rsidR="004E0AF4" w:rsidRDefault="004E0AF4" w:rsidP="004E0AF4">
      <w:pPr>
        <w:ind w:left="720"/>
      </w:pPr>
      <w:r>
        <w:t>– Its customer was a victim of identity theft and had received four unauthorized WEB debits, each in the amount of $1,815.</w:t>
      </w:r>
    </w:p>
    <w:p w14:paraId="1414FD69" w14:textId="77777777" w:rsidR="004E0AF4" w:rsidRDefault="004E0AF4" w:rsidP="004E0AF4">
      <w:pPr>
        <w:ind w:left="720"/>
      </w:pPr>
      <w:r>
        <w:t xml:space="preserve"> – Two Entries were within the 60-day extended return timeframe and were returned as R10 (Unauthorized). </w:t>
      </w:r>
    </w:p>
    <w:p w14:paraId="70AD0D81" w14:textId="77777777" w:rsidR="004E0AF4" w:rsidRDefault="004E0AF4" w:rsidP="004E0AF4">
      <w:pPr>
        <w:ind w:left="720"/>
      </w:pPr>
      <w:r>
        <w:t xml:space="preserve">– As the other two Entries were outside the 60-day extended return timeframe, Carr's Credit Union sent Sylvan Bank a request for permission for late return, along with a copy of its customer’s Written Statement of Unauthorized Debit (WSUD). </w:t>
      </w:r>
    </w:p>
    <w:p w14:paraId="340873FE" w14:textId="4356B6BB" w:rsidR="004E0AF4" w:rsidRDefault="004E0AF4">
      <w:r>
        <w:t xml:space="preserve">• Sylvan Bank denied permission to return the two items stating: </w:t>
      </w:r>
    </w:p>
    <w:p w14:paraId="2F7FD860" w14:textId="77777777" w:rsidR="004E0AF4" w:rsidRDefault="004E0AF4" w:rsidP="004E0AF4">
      <w:pPr>
        <w:ind w:left="720"/>
      </w:pPr>
      <w:r>
        <w:t>– Its Originator, Bartle Inc., had properly authenticated the customer and obtained proper authorization for the transactions, and</w:t>
      </w:r>
    </w:p>
    <w:p w14:paraId="535AD2D6" w14:textId="77777777" w:rsidR="004E0AF4" w:rsidRDefault="004E0AF4" w:rsidP="004E0AF4">
      <w:pPr>
        <w:ind w:left="720"/>
      </w:pPr>
      <w:r>
        <w:t xml:space="preserve"> – This was an existing customer who had initiated similar transactions in the past via Bartle’s website. </w:t>
      </w:r>
    </w:p>
    <w:p w14:paraId="51CC5104" w14:textId="77777777" w:rsidR="004E0AF4" w:rsidRDefault="004E0AF4">
      <w:r>
        <w:t xml:space="preserve">• Since the damages claimed in this case were less than $10,000, it was classified as an Arbitration Procedure A case and included one arbitrator. </w:t>
      </w:r>
    </w:p>
    <w:p w14:paraId="70FFEF7D" w14:textId="77777777" w:rsidR="004E0AF4" w:rsidRDefault="004E0AF4">
      <w:r>
        <w:t xml:space="preserve">• The arbitrator was provided with documentation from both the complainant and the respondent, which included a: </w:t>
      </w:r>
    </w:p>
    <w:p w14:paraId="28295657" w14:textId="77777777" w:rsidR="004E0AF4" w:rsidRDefault="004E0AF4" w:rsidP="004E0AF4">
      <w:pPr>
        <w:ind w:left="720"/>
      </w:pPr>
      <w:r>
        <w:t xml:space="preserve">– Summary of the events. </w:t>
      </w:r>
    </w:p>
    <w:p w14:paraId="5A31DF9E" w14:textId="25938A32" w:rsidR="004E0AF4" w:rsidRDefault="004E0AF4" w:rsidP="004E0AF4">
      <w:pPr>
        <w:ind w:left="720"/>
      </w:pPr>
      <w:r>
        <w:t xml:space="preserve">– Correspondence, copies of WSUDs, proof of authorization, screen shots of the Originator’s authentication process, transaction logs and the police report related to </w:t>
      </w:r>
      <w:proofErr w:type="gramStart"/>
      <w:r>
        <w:t>the identity</w:t>
      </w:r>
      <w:proofErr w:type="gramEnd"/>
      <w:r>
        <w:t xml:space="preserve"> theft.</w:t>
      </w:r>
    </w:p>
    <w:p w14:paraId="7C43DC10" w14:textId="77777777" w:rsidR="00BC4C59" w:rsidRDefault="00B62A8E" w:rsidP="00B62A8E">
      <w:pPr>
        <w:rPr>
          <w:color w:val="FF0000"/>
        </w:rPr>
      </w:pPr>
      <w:r w:rsidRPr="00BC4C59">
        <w:rPr>
          <w:color w:val="FF0000"/>
        </w:rPr>
        <w:t xml:space="preserve">Arbitrator’s Decision </w:t>
      </w:r>
    </w:p>
    <w:p w14:paraId="077A5568" w14:textId="77777777" w:rsidR="00BC4C59" w:rsidRDefault="00B62A8E" w:rsidP="00B62A8E">
      <w:pPr>
        <w:rPr>
          <w:color w:val="FF0000"/>
        </w:rPr>
      </w:pPr>
      <w:r w:rsidRPr="00BC4C59">
        <w:rPr>
          <w:color w:val="FF0000"/>
        </w:rPr>
        <w:t xml:space="preserve">• After extensive review of the material, the arbitrator determined: </w:t>
      </w:r>
    </w:p>
    <w:p w14:paraId="44A47942" w14:textId="77777777" w:rsidR="00BC4C59" w:rsidRDefault="00B62A8E" w:rsidP="00BC4C59">
      <w:pPr>
        <w:ind w:left="720"/>
        <w:rPr>
          <w:color w:val="FF0000"/>
        </w:rPr>
      </w:pPr>
      <w:r w:rsidRPr="00BC4C59">
        <w:rPr>
          <w:color w:val="FF0000"/>
        </w:rPr>
        <w:t xml:space="preserve">– Sylvan Bank was aware of the identify theft and did not provide additional research or follow-up to Carr's Credit Union </w:t>
      </w:r>
    </w:p>
    <w:p w14:paraId="6A7F1E68" w14:textId="77777777" w:rsidR="00BC4C59" w:rsidRDefault="00B62A8E" w:rsidP="00BC4C59">
      <w:pPr>
        <w:ind w:left="720"/>
        <w:rPr>
          <w:color w:val="FF0000"/>
        </w:rPr>
      </w:pPr>
      <w:r w:rsidRPr="00BC4C59">
        <w:rPr>
          <w:color w:val="FF0000"/>
        </w:rPr>
        <w:t xml:space="preserve">– Bartle Inc.’s authentication process requires further review by Sylvan Bank as some of the validation components are questionable: </w:t>
      </w:r>
    </w:p>
    <w:p w14:paraId="0B624753" w14:textId="77777777" w:rsidR="00BC4C59" w:rsidRDefault="00B62A8E" w:rsidP="00B62A8E">
      <w:pPr>
        <w:rPr>
          <w:color w:val="FF0000"/>
        </w:rPr>
      </w:pPr>
      <w:r w:rsidRPr="00BC4C59">
        <w:rPr>
          <w:color w:val="FF0000"/>
        </w:rPr>
        <w:t xml:space="preserve">• Account Created Date was a date after the dates of the transactions in dispute. </w:t>
      </w:r>
    </w:p>
    <w:p w14:paraId="294F02A8" w14:textId="77777777" w:rsidR="00BC4C59" w:rsidRDefault="00B62A8E" w:rsidP="00B62A8E">
      <w:pPr>
        <w:rPr>
          <w:color w:val="FF0000"/>
        </w:rPr>
      </w:pPr>
      <w:r w:rsidRPr="00BC4C59">
        <w:rPr>
          <w:color w:val="FF0000"/>
        </w:rPr>
        <w:t xml:space="preserve">• IP Address was inconsistent between the transactions provided as examples </w:t>
      </w:r>
    </w:p>
    <w:p w14:paraId="5D73878C" w14:textId="77777777" w:rsidR="00BC4C59" w:rsidRDefault="00B62A8E" w:rsidP="00B62A8E">
      <w:pPr>
        <w:rPr>
          <w:color w:val="FF0000"/>
        </w:rPr>
      </w:pPr>
      <w:r w:rsidRPr="00BC4C59">
        <w:rPr>
          <w:color w:val="FF0000"/>
        </w:rPr>
        <w:t xml:space="preserve">• Two of the validation elements that one would expect to be “true” for accurate authentication were set to “false.” </w:t>
      </w:r>
    </w:p>
    <w:p w14:paraId="11FB10A8" w14:textId="5725BA93" w:rsidR="00B62A8E" w:rsidRPr="00BC4C59" w:rsidRDefault="00B62A8E" w:rsidP="00BC4C59">
      <w:pPr>
        <w:ind w:left="720"/>
        <w:rPr>
          <w:color w:val="FF0000"/>
        </w:rPr>
      </w:pPr>
      <w:r w:rsidRPr="00BC4C59">
        <w:rPr>
          <w:color w:val="FF0000"/>
        </w:rPr>
        <w:lastRenderedPageBreak/>
        <w:t>– Sylvan Bank did not take appropriate action to confirm that the transactions were properly authorized and fulfill its obligation as an ODFI in the ACH Network</w:t>
      </w:r>
    </w:p>
    <w:p w14:paraId="5F5AE6EC" w14:textId="77777777" w:rsidR="00BC4C59" w:rsidRDefault="00BC4C59" w:rsidP="00B62A8E">
      <w:pPr>
        <w:rPr>
          <w:color w:val="FF0000"/>
        </w:rPr>
      </w:pPr>
      <w:r w:rsidRPr="00BC4C59">
        <w:rPr>
          <w:color w:val="FF0000"/>
        </w:rPr>
        <w:t xml:space="preserve">Award of Damages </w:t>
      </w:r>
    </w:p>
    <w:p w14:paraId="39F75350" w14:textId="77777777" w:rsidR="00BC4C59" w:rsidRDefault="00BC4C59" w:rsidP="00B62A8E">
      <w:pPr>
        <w:rPr>
          <w:color w:val="FF0000"/>
        </w:rPr>
      </w:pPr>
      <w:r w:rsidRPr="00BC4C59">
        <w:rPr>
          <w:color w:val="FF0000"/>
        </w:rPr>
        <w:t xml:space="preserve">• Based on these facts, the arbitrator’s decision was: </w:t>
      </w:r>
    </w:p>
    <w:p w14:paraId="5E5B4F82" w14:textId="3D59D2C3" w:rsidR="00BC4C59" w:rsidRPr="00BC4C59" w:rsidRDefault="00BC4C59" w:rsidP="00BC4C59">
      <w:pPr>
        <w:ind w:left="720"/>
        <w:rPr>
          <w:color w:val="FF0000"/>
        </w:rPr>
      </w:pPr>
      <w:r w:rsidRPr="00BC4C59">
        <w:rPr>
          <w:color w:val="FF0000"/>
        </w:rPr>
        <w:t>– Sylvan Bank would reimburse Carr’s Credit Union the amount of the two transactions ($3,630), the amount of the arbitration filing fee ($250 and pay the arbitrator’s stipend ($100).</w:t>
      </w:r>
    </w:p>
    <w:sectPr w:rsidR="00BC4C59" w:rsidRPr="00BC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9C"/>
    <w:rsid w:val="00314915"/>
    <w:rsid w:val="00462C9C"/>
    <w:rsid w:val="004E0AF4"/>
    <w:rsid w:val="009D6EFA"/>
    <w:rsid w:val="00B62A8E"/>
    <w:rsid w:val="00B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C2C8"/>
  <w15:chartTrackingRefBased/>
  <w15:docId w15:val="{9F9267F7-0400-4F0F-BC59-2D53A209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B2F8A71F2624A8244C056B4E3F149" ma:contentTypeVersion="15" ma:contentTypeDescription="Create a new document." ma:contentTypeScope="" ma:versionID="dabaffe2428df0a0533aece8fe51c060">
  <xsd:schema xmlns:xsd="http://www.w3.org/2001/XMLSchema" xmlns:xs="http://www.w3.org/2001/XMLSchema" xmlns:p="http://schemas.microsoft.com/office/2006/metadata/properties" xmlns:ns2="d9bed591-901b-4b13-9b3b-28d98bb47701" xmlns:ns3="d949f666-c73c-447f-9777-5825e46e4746" targetNamespace="http://schemas.microsoft.com/office/2006/metadata/properties" ma:root="true" ma:fieldsID="fe93a454c6e4900dab5998438e320bb3" ns2:_="" ns3:_="">
    <xsd:import namespace="d9bed591-901b-4b13-9b3b-28d98bb47701"/>
    <xsd:import namespace="d949f666-c73c-447f-9777-5825e46e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d591-901b-4b13-9b3b-28d98bb4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14269a-51c8-4e9e-b9b7-96360bbe6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f666-c73c-447f-9777-5825e46e47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99eafba-993b-44cb-831d-cf64c007ee27}" ma:internalName="TaxCatchAll" ma:showField="CatchAllData" ma:web="d949f666-c73c-447f-9777-5825e46e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ed591-901b-4b13-9b3b-28d98bb47701">
      <Terms xmlns="http://schemas.microsoft.com/office/infopath/2007/PartnerControls"/>
    </lcf76f155ced4ddcb4097134ff3c332f>
    <TaxCatchAll xmlns="d949f666-c73c-447f-9777-5825e46e4746" xsi:nil="true"/>
  </documentManagement>
</p:properties>
</file>

<file path=customXml/itemProps1.xml><?xml version="1.0" encoding="utf-8"?>
<ds:datastoreItem xmlns:ds="http://schemas.openxmlformats.org/officeDocument/2006/customXml" ds:itemID="{CF7ACEDE-6D1A-4442-A988-E2C9E1A38923}"/>
</file>

<file path=customXml/itemProps2.xml><?xml version="1.0" encoding="utf-8"?>
<ds:datastoreItem xmlns:ds="http://schemas.openxmlformats.org/officeDocument/2006/customXml" ds:itemID="{E843E70F-1621-4CB8-862D-3B11BE925F26}"/>
</file>

<file path=customXml/itemProps3.xml><?xml version="1.0" encoding="utf-8"?>
<ds:datastoreItem xmlns:ds="http://schemas.openxmlformats.org/officeDocument/2006/customXml" ds:itemID="{D95B085A-4541-4513-AAB8-BBCE9D60F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Barlow</dc:creator>
  <cp:keywords/>
  <dc:description/>
  <cp:lastModifiedBy>Michele Barlow</cp:lastModifiedBy>
  <cp:revision>4</cp:revision>
  <dcterms:created xsi:type="dcterms:W3CDTF">2024-04-12T15:11:00Z</dcterms:created>
  <dcterms:modified xsi:type="dcterms:W3CDTF">2024-04-12T15:13:00Z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0x0101007BBB2F8A71F2624A8244C056B4E3F149</vt:lpwstr>
  </property>
</Properties>
</file>